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Huffman</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local optional teacher designation system implemented by a school district, a security officer employed by a school district, the basic allotment and guaranteed yield under the public school finance system, and certain allotments under the Foundation School Program;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21.3521(a),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salaries paid to classroom teachers employed by school districts or open-enrollment charter schools that have established or are seeking to establish a designation system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37.0814(b)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security officer described by Subsection (a) must be:</w:t>
      </w:r>
    </w:p>
    <w:p w:rsidR="003F3435" w:rsidRDefault="0032493E">
      <w:pPr>
        <w:spacing w:line="480" w:lineRule="auto"/>
        <w:ind w:firstLine="1440"/>
        <w:jc w:val="both"/>
      </w:pPr>
      <w:r>
        <w:t xml:space="preserve">(1)</w:t>
      </w:r>
      <w:r xml:space="preserve">
        <w:t> </w:t>
      </w:r>
      <w:r xml:space="preserve">
        <w:t> </w:t>
      </w:r>
      <w:r>
        <w:t xml:space="preserve">a school district peace officer;</w:t>
      </w:r>
    </w:p>
    <w:p w:rsidR="003F3435" w:rsidRDefault="0032493E">
      <w:pPr>
        <w:spacing w:line="480" w:lineRule="auto"/>
        <w:ind w:firstLine="1440"/>
        <w:jc w:val="both"/>
      </w:pPr>
      <w:r>
        <w:t xml:space="preserve">(2)</w:t>
      </w:r>
      <w:r xml:space="preserve">
        <w:t> </w:t>
      </w:r>
      <w:r xml:space="preserve">
        <w:t> </w:t>
      </w:r>
      <w:r>
        <w:t xml:space="preserve">a school resource officer;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commissioned peace officer employed as security personnel under Section 37.081</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marshal;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school district employee or a person with whom the district contracts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completed school safety training provided by a qualified handgun instructor certified in school safety under Section 411.1901,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carries a handgun on school premises in accordance with written regulations or written authorization of the district under Section 46.03(a)(1)(A), Penal Code</w:t>
      </w:r>
      <w:r>
        <w:t xml:space="preserve">.</w:t>
      </w:r>
    </w:p>
    <w:p w:rsidR="003F3435" w:rsidRDefault="0032493E">
      <w:pPr>
        <w:spacing w:line="480" w:lineRule="auto"/>
        <w:ind w:firstLine="720"/>
        <w:jc w:val="both"/>
      </w:pPr>
      <w:r>
        <w:t xml:space="preserve">(d)</w:t>
      </w:r>
      <w:r xml:space="preserve">
        <w:t> </w:t>
      </w:r>
      <w:r xml:space="preserve">
        <w:t> </w:t>
      </w:r>
      <w:r>
        <w:t xml:space="preserve">The board of trustees of a school district that claims a good cause exception under Subsection (c) must develop an alternative standard with which the district is able to comply[</w:t>
      </w:r>
      <w:r>
        <w:rPr>
          <w:strike/>
        </w:rPr>
        <w:t xml:space="preserve">, which may include providing a person to act as a security officer who is: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school marshal;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school district employee or a person with whom the district contracts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completed school safety training provided by a qualified handgun instructor certified in school safety under Section 411.1901, Government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carries a handgun on school premises in accordance with written regulations or written authorization of the district under Section 46.03(a)(1)(A),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$6,235;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48.112(c)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w:t xml:space="preserve"> [</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rPr>
          <w:u w:val="single"/>
        </w:rPr>
        <w:t xml:space="preserve">$20</w:t>
      </w:r>
      <w:r>
        <w:t xml:space="preserve"> [</w:t>
      </w:r>
      <w:r>
        <w:rPr>
          <w:strike/>
        </w:rPr>
        <w:t xml:space="preserve">$10</w:t>
      </w:r>
      <w:r>
        <w:t xml:space="preserve">] for each student in average daily attendance, plus $1 for each student in average daily attendance per every $50 by which the district's maximum basic allotment under Section 48.051 exceeds </w:t>
      </w:r>
      <w:r>
        <w:rPr>
          <w:u w:val="single"/>
        </w:rPr>
        <w:t xml:space="preserve">the greater of $6,235 or the amount equal to the district's base amount, as defined by Section 48.051(a), for the preceding school year</w:t>
      </w:r>
      <w:r>
        <w:t xml:space="preserve"> [</w:t>
      </w:r>
      <w:r>
        <w:rPr>
          <w:strike/>
        </w:rPr>
        <w:t xml:space="preserve">$6,160</w:t>
      </w:r>
      <w:r>
        <w:t xml:space="preserve">], prorated as necessary; and</w:t>
      </w:r>
    </w:p>
    <w:p w:rsidR="003F3435" w:rsidRDefault="0032493E">
      <w:pPr>
        <w:spacing w:line="480" w:lineRule="auto"/>
        <w:ind w:firstLine="1440"/>
        <w:jc w:val="both"/>
      </w:pPr>
      <w:r>
        <w:t xml:space="preserve">(2)</w:t>
      </w:r>
      <w:r xml:space="preserve">
        <w:t> </w:t>
      </w:r>
      <w:r xml:space="preserve">
        <w:t> </w:t>
      </w:r>
      <w:r>
        <w:rPr>
          <w:u w:val="single"/>
        </w:rPr>
        <w:t xml:space="preserve">$30,000</w:t>
      </w:r>
      <w:r>
        <w:t xml:space="preserve"> [</w:t>
      </w:r>
      <w:r>
        <w:rPr>
          <w:strike/>
        </w:rPr>
        <w:t xml:space="preserve">$15,000</w:t>
      </w:r>
      <w:r>
        <w:t xml:space="preserve">] per campus.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G, Chapter 48, Education Code, is amended by adding Sections 48.310 and 48.311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w:t>
      </w:r>
      <w:r>
        <w:rPr>
          <w:u w:val="single"/>
        </w:rPr>
        <w:t xml:space="preserve"> </w:t>
      </w:r>
      <w:r>
        <w:rPr>
          <w:u w:val="single"/>
        </w:rPr>
        <w:t xml:space="preserve"> </w:t>
      </w:r>
      <w:r>
        <w:rPr>
          <w:u w:val="single"/>
        </w:rPr>
        <w:t xml:space="preserve">TEACHER RETENTION ALLOTMENT.</w:t>
      </w:r>
      <w:r>
        <w:rPr>
          <w:u w:val="single"/>
        </w:rPr>
        <w:t xml:space="preserve"> </w:t>
      </w:r>
      <w:r>
        <w:rPr>
          <w:u w:val="single"/>
        </w:rPr>
        <w:t xml:space="preserve"> </w:t>
      </w:r>
      <w:r>
        <w:rPr>
          <w:u w:val="single"/>
        </w:rPr>
        <w:t xml:space="preserve">(a) In this section, "classroom teacher" has the meaning assigned by Section 5.001, except that the term also includes a person who is not required to hold a certificate issued under Subchapter B, Chapter 21 who otherwise meets the definition of a classroom teacher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an annual allotment for each classroom teacher employed by the district in the school year for which the allotment is provided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that school year, $10,000 per classroom teacher;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that school year, $3,000 per classroom teacher.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2024-2025 school year, a school district shall use money received under Subsection (b) to increase the salary provided to each classroom teacher in the district for that year over the salary the teacher received or would have received if employed by the district in the 2023-2024 school year by at least the amount received per classroom teacher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2025-2026 and each subsequent school year, a school district shall use money received under Subsection (b) to maintain the salary increases for classroom teachers provided under Subsection (c). Any additional funding generated for a school district under this section may only be used for the compensation of classroom teachers employed by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commissioner shall exclude the funding to which a school district is entitled under this section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amount by which the district must reduce the district's tier one revenue level under Section 48.257;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calculating a school district's maintenance and operations revenue under Section 48.277(a).</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48.311.</w:t>
      </w:r>
      <w:r>
        <w:rPr>
          <w:u w:val="single"/>
        </w:rPr>
        <w:t xml:space="preserve"> </w:t>
      </w:r>
      <w:r>
        <w:rPr>
          <w:u w:val="single"/>
        </w:rPr>
        <w:t xml:space="preserve"> </w:t>
      </w:r>
      <w:r>
        <w:rPr>
          <w:u w:val="single"/>
        </w:rPr>
        <w:t xml:space="preserve">TEACHER RETENTION BONUS FOR 2023-2024 SCHOOL YEAR. (a) In this section, "classroom teacher" has the meaning assigned by Section 48.310.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 one-time payment for each classroom teacher employed by the district during the 2023-2024 school year in the following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that school year, $10,000 per classroom teacher;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that school year, $3,000 per classroom teacher.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use money received under Subsection (b) to provide a bonus payment in the amount received per classroom teacher under Subsection (b) to each classroom teacher in the district as part of the teacher's salary payment for December 2023, if feasible, and if not feasible, then the district shall provide the bonus payment as part of the teacher's salary payment for the first month in which it is feasible. The bonus payment made under this subsection is in addition to the salary and wages to which the classroom teacher is otherwise entitled for the 2023-2024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commissioner shall exclude the funding to which a school district is entitled under this section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amount by which the district must reduce the district's tier one revenue level under Section 48.257;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calculating a school district's maintenance and operations revenue under Section 48.277(a).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bonus payment made under this section is included in salary and wages for service for purposes of Section 822.201,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822.201(b),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"Salary and wages" as used in Subsection (a) means:</w:t>
      </w:r>
    </w:p>
    <w:p w:rsidR="003F3435" w:rsidRDefault="0032493E">
      <w:pPr>
        <w:spacing w:line="480" w:lineRule="auto"/>
        <w:ind w:firstLine="1440"/>
        <w:jc w:val="both"/>
      </w:pPr>
      <w:r>
        <w:t xml:space="preserve">(1)</w:t>
      </w:r>
      <w:r xml:space="preserve">
        <w:t> </w:t>
      </w:r>
      <w:r xml:space="preserve">
        <w:t> </w:t>
      </w:r>
      <w:r>
        <w:t xml:space="preserve">normal periodic payments of money for service the right to which accrues on a regular basis in proportion to the service performed;</w:t>
      </w:r>
    </w:p>
    <w:p w:rsidR="003F3435" w:rsidRDefault="0032493E">
      <w:pPr>
        <w:spacing w:line="480" w:lineRule="auto"/>
        <w:ind w:firstLine="1440"/>
        <w:jc w:val="both"/>
      </w:pPr>
      <w:r>
        <w:t xml:space="preserve">(2)</w:t>
      </w:r>
      <w:r xml:space="preserve">
        <w:t> </w:t>
      </w:r>
      <w:r xml:space="preserve">
        <w:t> </w:t>
      </w:r>
      <w:r>
        <w:t xml:space="preserve">amounts by which the member's salary is reduced under a salary reduction agreement authorized by Chapter 610;</w:t>
      </w:r>
    </w:p>
    <w:p w:rsidR="003F3435" w:rsidRDefault="0032493E">
      <w:pPr>
        <w:spacing w:line="480" w:lineRule="auto"/>
        <w:ind w:firstLine="1440"/>
        <w:jc w:val="both"/>
      </w:pPr>
      <w:r>
        <w:t xml:space="preserve">(3)</w:t>
      </w:r>
      <w:r xml:space="preserve">
        <w:t> </w:t>
      </w:r>
      <w:r xml:space="preserve">
        <w:t> </w:t>
      </w:r>
      <w:r>
        <w:t xml:space="preserve">amounts that would otherwise qualify as salary and wages under Subdivision (1) but are not received directly by the member pursuant to a good faith, voluntary written salary reduction agreement in order to finance payments to a deferred compensation or tax sheltered annuity program specifically authorized by state law or to finance benefit options under a cafeteria plan qualifying under Section 125 of the Internal Revenue Code of 1986, if:</w:t>
      </w:r>
    </w:p>
    <w:p w:rsidR="003F3435" w:rsidRDefault="0032493E">
      <w:pPr>
        <w:spacing w:line="480" w:lineRule="auto"/>
        <w:ind w:firstLine="2160"/>
        <w:jc w:val="both"/>
      </w:pPr>
      <w:r>
        <w:t xml:space="preserve">(A)</w:t>
      </w:r>
      <w:r xml:space="preserve">
        <w:t> </w:t>
      </w:r>
      <w:r xml:space="preserve">
        <w:t> </w:t>
      </w:r>
      <w:r>
        <w:t xml:space="preserve">the program or benefit options are made available to all employees of the employer; and</w:t>
      </w:r>
    </w:p>
    <w:p w:rsidR="003F3435" w:rsidRDefault="0032493E">
      <w:pPr>
        <w:spacing w:line="480" w:lineRule="auto"/>
        <w:ind w:firstLine="2160"/>
        <w:jc w:val="both"/>
      </w:pPr>
      <w:r>
        <w:t xml:space="preserve">(B)</w:t>
      </w:r>
      <w:r xml:space="preserve">
        <w:t> </w:t>
      </w:r>
      <w:r xml:space="preserve">
        <w:t> </w:t>
      </w:r>
      <w:r>
        <w:t xml:space="preserve">the benefit options in the cafeteria plan are limited to one or more options that provide deferred compensation, group health and disability insurance, group term life insurance, dependent care assistance programs, or group legal services plans;</w:t>
      </w:r>
    </w:p>
    <w:p w:rsidR="003F3435" w:rsidRDefault="0032493E">
      <w:pPr>
        <w:spacing w:line="480" w:lineRule="auto"/>
        <w:ind w:firstLine="1440"/>
        <w:jc w:val="both"/>
      </w:pPr>
      <w:r>
        <w:t xml:space="preserve">(4)</w:t>
      </w:r>
      <w:r xml:space="preserve">
        <w:t> </w:t>
      </w:r>
      <w:r xml:space="preserve">
        <w:t> </w:t>
      </w:r>
      <w:r>
        <w:t xml:space="preserve">performance pay awarded to an employee by a school district as part of a total compensation plan approved by the board of trustees of the district and meeting the requirements of Subsection (e);</w:t>
      </w:r>
    </w:p>
    <w:p w:rsidR="003F3435" w:rsidRDefault="0032493E">
      <w:pPr>
        <w:spacing w:line="480" w:lineRule="auto"/>
        <w:ind w:firstLine="1440"/>
        <w:jc w:val="both"/>
      </w:pPr>
      <w:r>
        <w:t xml:space="preserve">(5)</w:t>
      </w:r>
      <w:r xml:space="preserve">
        <w:t> </w:t>
      </w:r>
      <w:r xml:space="preserve">
        <w:t> </w:t>
      </w:r>
      <w:r>
        <w:t xml:space="preserve">the benefit replacement pay a person earns under Subchapter H, Chapter 659, except as provided by Subsection (c);</w:t>
      </w:r>
    </w:p>
    <w:p w:rsidR="003F3435" w:rsidRDefault="0032493E">
      <w:pPr>
        <w:spacing w:line="480" w:lineRule="auto"/>
        <w:ind w:firstLine="1440"/>
        <w:jc w:val="both"/>
      </w:pPr>
      <w:r>
        <w:t xml:space="preserve">(6)</w:t>
      </w:r>
      <w:r xml:space="preserve">
        <w:t> </w:t>
      </w:r>
      <w:r xml:space="preserve">
        <w:t> </w:t>
      </w:r>
      <w:r>
        <w:t xml:space="preserve">stipends paid to teachers in accordance with former Section 21.410, 21.411, 21.412, or 21.413, Education Code;</w:t>
      </w:r>
    </w:p>
    <w:p w:rsidR="003F3435" w:rsidRDefault="0032493E">
      <w:pPr>
        <w:spacing w:line="480" w:lineRule="auto"/>
        <w:ind w:firstLine="1440"/>
        <w:jc w:val="both"/>
      </w:pPr>
      <w:r>
        <w:t xml:space="preserve">(7)</w:t>
      </w:r>
      <w:r xml:space="preserve">
        <w:t> </w:t>
      </w:r>
      <w:r xml:space="preserve">
        <w:t> </w:t>
      </w:r>
      <w:r>
        <w:t xml:space="preserve">amounts by which the member's salary is reduced or that are deducted from the member's salary as authorized by Subchapter J, Chapter 659;</w:t>
      </w:r>
    </w:p>
    <w:p w:rsidR="003F3435" w:rsidRDefault="0032493E">
      <w:pPr>
        <w:spacing w:line="480" w:lineRule="auto"/>
        <w:ind w:firstLine="1440"/>
        <w:jc w:val="both"/>
      </w:pPr>
      <w:r>
        <w:t xml:space="preserve">(8)</w:t>
      </w:r>
      <w:r xml:space="preserve">
        <w:t> </w:t>
      </w:r>
      <w:r xml:space="preserve">
        <w:t> </w:t>
      </w:r>
      <w:r>
        <w:t xml:space="preserve">a merit salary increase made under Section 51.962, Education Code;</w:t>
      </w:r>
    </w:p>
    <w:p w:rsidR="003F3435" w:rsidRDefault="0032493E">
      <w:pPr>
        <w:spacing w:line="480" w:lineRule="auto"/>
        <w:ind w:firstLine="1440"/>
        <w:jc w:val="both"/>
      </w:pPr>
      <w:r>
        <w:t xml:space="preserve">(9)</w:t>
      </w:r>
      <w:r xml:space="preserve">
        <w:t> </w:t>
      </w:r>
      <w:r xml:space="preserve">
        <w:t> </w:t>
      </w:r>
      <w:r>
        <w:t xml:space="preserve">amounts received under the relevant parts of the educator excellence awards program under Subchapter O, Chapter 21, Education Code, or a mentoring program under Section 21.458, Education Code, that authorize compensation for service;</w:t>
      </w:r>
    </w:p>
    <w:p w:rsidR="003F3435" w:rsidRDefault="0032493E">
      <w:pPr>
        <w:spacing w:line="480" w:lineRule="auto"/>
        <w:ind w:firstLine="1440"/>
        <w:jc w:val="both"/>
      </w:pPr>
      <w:r>
        <w:t xml:space="preserve">(10)</w:t>
      </w:r>
      <w:r xml:space="preserve">
        <w:t> </w:t>
      </w:r>
      <w:r xml:space="preserve">
        <w:t> </w:t>
      </w:r>
      <w:r>
        <w:t xml:space="preserve">salary amounts designated as health care supplementation by an employee under Subchapter D, Chapter 22, Education Code;</w:t>
      </w:r>
    </w:p>
    <w:p w:rsidR="003F3435" w:rsidRDefault="0032493E">
      <w:pPr>
        <w:spacing w:line="480" w:lineRule="auto"/>
        <w:ind w:firstLine="1440"/>
        <w:jc w:val="both"/>
      </w:pPr>
      <w:r>
        <w:t xml:space="preserve">(11)</w:t>
      </w:r>
      <w:r xml:space="preserve">
        <w:t> </w:t>
      </w:r>
      <w:r xml:space="preserve">
        <w:t> </w:t>
      </w:r>
      <w:r>
        <w:t xml:space="preserve">to the extent required by Sections 3401(h) and 414(u)(12), Internal Revenue Code of 1986, differential wage payments received by an individual from an employer on or after January 1, 2009, while the individual is performing qualified military service as defined by Section 414(u), Internal Revenue Code of 1986;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increased compensation paid to a teacher by a school district using funds received by the district under the teacher incentive allotment under Section 48.112, Education Code</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increase in the payment of money made to a classroom teacher by a school district from funds allotted to the district under Section 48.310, Education Code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18.78, Article IX, Chapter 1170 (H.B. 1), Acts of the 88th Legislature, Regular Session, 2023 (the General Appropriations Act), is amended by adding Subsections (m) and (n)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It is the intent of the legislature that money appropriated under Subsection (e) of this section be expended equally in each year of the 2024-25 fiscal biennium, not including any supplemental funds appropriated in 2025 for the same or a similar purpose.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In addition to amounts appropriated elsewhere in this Act, TEA is appropriated $1,196,500,000 from general revenue to implement the provisions of S.B. __2___, Acts of the 88th Legislature, 3rd Called Session, 2023.</w:t>
      </w:r>
      <w:r>
        <w:rPr>
          <w:u w:val="single"/>
        </w:rPr>
        <w:t xml:space="preserve"> </w:t>
      </w:r>
      <w:r>
        <w:rPr>
          <w:u w:val="single"/>
        </w:rPr>
        <w:t xml:space="preserve"> </w:t>
      </w:r>
      <w:r>
        <w:rPr>
          <w:u w:val="single"/>
        </w:rPr>
        <w:t xml:space="preserve">From the amount appropriated under this subsection, not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$400,000,000 may also be used for school safety and related purposes;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$796,500,000 may also be used for financial and other assistance to public school educators and/or the public school finance system.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48.051(c), (c-1), (c-2), and (d), Education Code, are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Act. Funding provided to a school district under Section 48.112, Education Code, for a teacher who held a designation made under Section 21.3521, Education Code, as that section existed immediately before the effective date of this Act, shall be increased to reflect the teacher's redesignation under Section 21.3521, Education Code, as amended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w:t>
      </w:r>
      <w:r xml:space="preserve">
        <w:t> </w:t>
      </w:r>
      <w:r xml:space="preserve">
        <w:t> </w:t>
      </w:r>
      <w:r>
        <w:t xml:space="preserve">Except as provided by Subsection (b)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48.310,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