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88S30514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 Penal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Subsections (b) and (c)</w:t>
      </w:r>
      <w:r>
        <w:t xml:space="preserve">], the sentences shall run concurrently.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 </w:t>
      </w:r>
      <w:r>
        <w:rPr>
          <w:u w:val="single"/>
        </w:rPr>
        <w:t xml:space="preserve"> </w:t>
      </w:r>
      <w:r>
        <w:rPr>
          <w:u w:val="single"/>
        </w:rPr>
        <w:t xml:space="preserve">If the accused is found guilty of more than one offense described by Subsection (d)(1)(A),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20.05, Penal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22.01, Penal Code, is amended by adding Subsection (b-4)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 offense under Subsection (a)(1)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