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Hall, King</w:t>
      </w:r>
      <w:r xml:space="preserve">
        <w:tab wTab="150" tlc="none" cTlc="0"/>
      </w:r>
      <w:r>
        <w:t xml:space="preserve">S.B.</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9,</w:t>
      </w:r>
      <w:r xml:space="preserve">
        <w:t> </w:t>
      </w:r>
      <w:r>
        <w:t xml:space="preserve">2023; October</w:t>
      </w:r>
      <w:r xml:space="preserve">
        <w:t> </w:t>
      </w:r>
      <w:r>
        <w:t xml:space="preserve">9,</w:t>
      </w:r>
      <w:r xml:space="preserve">
        <w:t> </w:t>
      </w:r>
      <w:r>
        <w:t xml:space="preserve">2023, read first time and referred to Committee on Border Security; October</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5, Nays 0; October</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 Penal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 Penal Code, is amended by adding Subdivision (9) to read as follows: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"Cultural resource site or area," "natural area," and "park" have the meanings assigned by Section 24.001, Parks and Wildlife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20.05, Penal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uses a motor vehicle, aircraft, watercraft, or other means of conveyance to transport an individual with the intent to:</w:t>
      </w:r>
    </w:p>
    <w:p w:rsidR="003F3435" w:rsidRDefault="0032493E">
      <w:pPr>
        <w:spacing w:line="480" w:lineRule="auto"/>
        <w:ind w:firstLine="2160"/>
        <w:jc w:val="both"/>
      </w:pPr>
      <w:r>
        <w:t xml:space="preserve">(A)</w:t>
      </w:r>
      <w:r xml:space="preserve">
        <w:t> </w:t>
      </w:r>
      <w:r xml:space="preserve">
        <w:t> </w:t>
      </w:r>
      <w:r>
        <w:t xml:space="preserve">conceal the individual from a peace officer or special investigator; or</w:t>
      </w:r>
    </w:p>
    <w:p w:rsidR="003F3435" w:rsidRDefault="0032493E">
      <w:pPr>
        <w:spacing w:line="480" w:lineRule="auto"/>
        <w:ind w:firstLine="2160"/>
        <w:jc w:val="both"/>
      </w:pPr>
      <w:r>
        <w:t xml:space="preserve">(B)</w:t>
      </w:r>
      <w:r xml:space="preserve">
        <w:t> </w:t>
      </w:r>
      <w:r xml:space="preserve">
        <w:t> </w:t>
      </w:r>
      <w:r>
        <w:t xml:space="preserve">flee from a person the actor knows is a peace officer or special investigator attempting to lawfully arrest or detain the actor;</w:t>
      </w:r>
    </w:p>
    <w:p w:rsidR="003F3435" w:rsidRDefault="0032493E">
      <w:pPr>
        <w:spacing w:line="480" w:lineRule="auto"/>
        <w:ind w:firstLine="1440"/>
        <w:jc w:val="both"/>
      </w:pPr>
      <w:r>
        <w:t xml:space="preserve">(2)</w:t>
      </w:r>
      <w:r xml:space="preserve">
        <w:t> </w:t>
      </w:r>
      <w:r xml:space="preserve">
        <w:t> </w:t>
      </w:r>
      <w:r>
        <w:t xml:space="preserve">encourages or induces a person to enter or remain in this country in violation of federal law by concealing, harboring, or shielding that person from detection; or</w:t>
      </w:r>
    </w:p>
    <w:p w:rsidR="003F3435" w:rsidRDefault="0032493E">
      <w:pPr>
        <w:spacing w:line="480" w:lineRule="auto"/>
        <w:ind w:firstLine="1440"/>
        <w:jc w:val="both"/>
      </w:pPr>
      <w:r>
        <w:t xml:space="preserve">(3)</w:t>
      </w:r>
      <w:r xml:space="preserve">
        <w:t> </w:t>
      </w:r>
      <w:r xml:space="preserve">
        <w:t> </w:t>
      </w:r>
      <w:r>
        <w:t xml:space="preserve">assists, guides, or directs two or more individuals to enter or remain on </w:t>
      </w:r>
      <w:r>
        <w:rPr>
          <w:u w:val="single"/>
        </w:rPr>
        <w:t xml:space="preserve">a cultural resource site or area, natural area, park, or</w:t>
      </w:r>
      <w:r>
        <w:t xml:space="preserve"> agricultural land without the effective consent of the owner.</w:t>
      </w:r>
    </w:p>
    <w:p w:rsidR="003F3435" w:rsidRDefault="0032493E">
      <w:pPr>
        <w:spacing w:line="480" w:lineRule="auto"/>
        <w:ind w:firstLine="720"/>
        <w:jc w:val="both"/>
      </w:pPr>
      <w:r>
        <w:t xml:space="preserve">(b)</w:t>
      </w:r>
      <w:r xml:space="preserve">
        <w:t> </w:t>
      </w:r>
      <w:r xml:space="preserve">
        <w:t> </w:t>
      </w:r>
      <w:r>
        <w:rPr>
          <w:u w:val="single"/>
        </w:rPr>
        <w:t xml:space="preserve">Subject to Subsections (b-1) and (b-2),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At the punishment stage of a trial of an offense under this section, other than an offense punishable under Subsection (b)(1)(A), (C), (D), or (E)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