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S.B.</w:t>
      </w:r>
      <w:r xml:space="preserve">
        <w:t> </w:t>
      </w:r>
      <w:r>
        <w:t xml:space="preserve">No.</w:t>
      </w:r>
      <w:r xml:space="preserve">
        <w:t> </w:t>
      </w:r>
      <w:r>
        <w:t xml:space="preserve">11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criminal offense of improper entry from a foreign nation.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Penal Code, is amended by adding Section 38.20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w:t>
      </w:r>
      <w:r>
        <w:rPr>
          <w:u w:val="single"/>
        </w:rPr>
        <w:t xml:space="preserve"> </w:t>
      </w:r>
      <w:r>
        <w:rPr>
          <w:u w:val="single"/>
        </w:rPr>
        <w:t xml:space="preserve"> </w:t>
      </w:r>
      <w:r>
        <w:rPr>
          <w:u w:val="single"/>
        </w:rPr>
        <w:t xml:space="preserve">IMPROPER ENTRY FROM FOREIGN NATION.  (a)  In this section, "alien" has the meaning assigned by 8 U.S.C. Section 1101, as that provision existed on January 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an alien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enters or attempts to enter this state from a foreign nation at any location other than a lawful point of entry;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eludes examination or inspection by United States immigration officers;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attempts to enter or obtains entry to this state from a foreign nation by an intentionally false or misleading representation or the intentional concealment of a material fact.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 except that if it is shown on the trial of the offense that the person has previously been finally convicted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under this section, the offense is a state jail felony;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jail felony described by Subdivision (1) or any other felony not listed in Article 42A.054(a), Code of Criminal Procedure, the offense is a felony of the second degree;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listed in Article 42A.054(a), Code of Criminal Procedure, the offense is a felony of the first degree.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an affirmative defense to prosecution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has been granted a federal immigration benefit entitling the actor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lawful presence in the United States;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asylum under 8 U.S.C. Section 1158;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actor's conduct does not constitute a violation of 8 U.S.C. Section 1325(a);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was approved for benefits under the federal Deferred Action for Childhood Arrivals program between June 15, 2012, and July 16, 2021.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 (d)(1), the following federal programs do not confer federal immigration benefits entitling the actor to lawful presence in the United States: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Deferred Action for Parents of Americans and Lawful Permanent Residents;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program not enacted by the United States Congress that is a successor to or materially similar to the program described by Subdivision (1) or Subsection (d)(3).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court may not abate the prosecution of an offense under this section on the basis that a federal determination regarding the immigration status of the actor is pending.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law enforcement officer of the Department of Public Safety who arrests a person for an offense under this section shall, to the extent feasible, detain the person in a facility established under Operation Lone Star or a similar border security operation of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December 1, 2023, if it receives a vote of two-thirds of all the members elected to each house, as provided by Section 39, Article III, Texas Constitution.  If this Act does not receive the vote necessary for effect on that date,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