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88S30130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applicability of certain requirements relating to parental rights, open records, and public information to school districts designated as districts of innovation.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12A.004(a),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local innovation plan may not provide for the exemption of a district designated as a district of innovation from </w:t>
      </w:r>
      <w:r>
        <w:rPr>
          <w:u w:val="single"/>
        </w:rPr>
        <w:t xml:space="preserve">or limit the applicability of</w:t>
      </w:r>
      <w:r>
        <w:t xml:space="preserve"> [</w:t>
      </w:r>
      <w:r>
        <w:rPr>
          <w:strike/>
        </w:rPr>
        <w:t xml:space="preserve">the following provisions of this title</w:t>
      </w:r>
      <w:r>
        <w:t xml:space="preserve">]:</w:t>
      </w:r>
    </w:p>
    <w:p w:rsidR="003F3435" w:rsidRDefault="0032493E">
      <w:pPr>
        <w:spacing w:line="480" w:lineRule="auto"/>
        <w:ind w:firstLine="1440"/>
        <w:jc w:val="both"/>
      </w:pPr>
      <w:r>
        <w:t xml:space="preserve">(1)</w:t>
      </w:r>
      <w:r xml:space="preserve">
        <w:t> </w:t>
      </w:r>
      <w:r xml:space="preserve">
        <w:t> </w:t>
      </w:r>
      <w:r>
        <w:t xml:space="preserve">a state or federal requirement applicable to an open-enrollment charter school operating under Subchapter D, Chapter 12;</w:t>
      </w:r>
    </w:p>
    <w:p w:rsidR="003F3435" w:rsidRDefault="0032493E">
      <w:pPr>
        <w:spacing w:line="480" w:lineRule="auto"/>
        <w:ind w:firstLine="1440"/>
        <w:jc w:val="both"/>
      </w:pPr>
      <w:r>
        <w:t xml:space="preserve">(2)</w:t>
      </w:r>
      <w:r xml:space="preserve">
        <w:t> </w:t>
      </w:r>
      <w:r xml:space="preserve">
        <w:t> </w:t>
      </w:r>
      <w:r>
        <w:t xml:space="preserve">Subchapters A, C, D, and E, Chapter 11, except that a district may be exempt from Sections 11.1511(b)(5) and (14) and Section 11.162;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parental right or entitlement described or provided under Chapter 26;</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state curriculum and graduation requirements adopted under Chapter 28; [</w:t>
      </w:r>
      <w:r>
        <w:rPr>
          <w:strike/>
        </w:rPr>
        <w:t xml:space="preserve">and</w:t>
      </w:r>
      <w:r>
        <w:t xml:space="preserve">]</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academic and financial accountability and sanctions under Chapters 39 and 39A</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requirement under Chapter 551 or 552, Government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12A.008, Education Code, is amended by adding Subsection (b-2) to read as follows: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The commissioner may terminate a district's designation as a district of innovation if the district's local innovation plan exempts the district from a provision or limits the application of a provision in violation of Section 12A.004(a)(3) or (6).</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12A.004(a), Education Code, as amended by this Act, applies to each local innovation plan adopted under Chapter 12A, Education Code, regardless of whether the plan was adopted before, on, or after the effective date of this Act. A local innovation plan adopted or renewed before the effective date of this Act must comply with Section 12A.004(a), Education Code, as amended by this Act, not later than the 91st day after the last day of the legislative session.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12A.008(b-2), Education Code, as added by this Act, applies beginning on the 91st day after the last day of the legislative session.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