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waiving certain driver's license fees for applicants who are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521, Transportation Code, is amended by adding Section 521.1813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521.1813.</w:t>
      </w:r>
      <w:r>
        <w:rPr>
          <w:u w:val="single"/>
        </w:rPr>
        <w:t xml:space="preserve"> </w:t>
      </w:r>
      <w:r>
        <w:rPr>
          <w:u w:val="single"/>
        </w:rPr>
        <w:t xml:space="preserve"> </w:t>
      </w:r>
      <w:r>
        <w:rPr>
          <w:u w:val="single"/>
        </w:rPr>
        <w:t xml:space="preserve">WAIVER OF CERTAIN FEES FOR FIRST RESPONDERS.  (a)  In this section, "first responder"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Article 2.12, Code of Criminal Procedure, whose duties include responding rapidly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volunteer firefighter who performs firefighting duties on behalf of a political subdivision and who is not serving as a member of the legislature or holding a statewide elected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ambulance driver;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 is a first responder.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original or renewal driver's license submitted on or after the effective date of this Act.  An application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