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88S30057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taxing unit for a year in which a property owner provides notice that the owner intends to appeal an order of an appraisal review board determining a protest by the owner regarding the appraisal of the owner's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Section 26.012, Tax Code, is amended by adding Subdivisions (1-a), (1-b), (1-c), (2-a), and (20)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"Affected taxing unit" means a taxing unit: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wholly or partly located in a county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500,000;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located on the Gulf of Mexico;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which one or more parcels of property are located that are included as part of anticipated substantial litigation.</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"Anticipated substantial litigation" means one or more appeals filed or intended to be filed under Chapter 42 for a tax year by a single property owner or by one or more associated business entities of a single property owner of one or more orders of an appraisal review board determining one or more protests by the owner or entities of the taxable value of one or more parcels of property located in an affected taxing unit that have an aggregate contested taxable value of more than $1 billion.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"Associated business entity" means a subsidiary or other associated business entity of a property owner.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"Contested taxable value" means the portion of the taxable value of property that is in dispute.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"Uncontested taxable value" means the portion of the taxable value of property that is not in dispute.</w:t>
      </w:r>
    </w:p>
    <w:p w:rsidR="003F3435" w:rsidRDefault="0032493E">
      <w:pPr>
        <w:spacing w:line="480" w:lineRule="auto"/>
        <w:ind w:firstLine="720"/>
        <w:jc w:val="both"/>
      </w:pPr>
      <w:r>
        <w:t xml:space="preserve">(b)</w:t>
      </w:r>
      <w:r xml:space="preserve">
        <w:t> </w:t>
      </w:r>
      <w:r xml:space="preserve">
        <w:t> </w:t>
      </w:r>
      <w:r>
        <w:t xml:space="preserve">Sections 26.012(1-a), (1-b), (1-c), (2-a), and (20), Tax Code, as added by this Act, expire December 31,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26.012(6), Tax Code, as effective January 1, 2024, is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former Subchapter B or C, Chapter 313; and</w:t>
      </w:r>
    </w:p>
    <w:p w:rsidR="003F3435" w:rsidRDefault="0032493E">
      <w:pPr>
        <w:spacing w:line="480" w:lineRule="auto"/>
        <w:ind w:firstLine="2880"/>
        <w:jc w:val="both"/>
      </w:pPr>
      <w:r>
        <w:t xml:space="preserve">(iii)</w:t>
      </w:r>
      <w:r xml:space="preserve">
        <w:t> </w:t>
      </w:r>
      <w:r xml:space="preserve">
        <w:t> </w:t>
      </w:r>
      <w:r>
        <w:t xml:space="preserve">new property value of property that is subject to an agreement entered into under Subchapter T, Chapter 403, Government Code;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total value of an affected taxing unit excludes the portion of the aggregate taxable value of all of the property located in the taxing unit that is included as part of anticipated substantial litigation that consists of contested taxable value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January 1, 2026, Section 26.012(6), Tax Code, as effective January 1, 2024, is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former Subchapter B or C, Chapter 313; and</w:t>
      </w:r>
    </w:p>
    <w:p w:rsidR="003F3435" w:rsidRDefault="0032493E">
      <w:pPr>
        <w:spacing w:line="480" w:lineRule="auto"/>
        <w:ind w:firstLine="2880"/>
        <w:jc w:val="both"/>
      </w:pPr>
      <w:r>
        <w:t xml:space="preserve">(iii)</w:t>
      </w:r>
      <w:r xml:space="preserve">
        <w:t> </w:t>
      </w:r>
      <w:r xml:space="preserve">
        <w:t> </w:t>
      </w:r>
      <w:r>
        <w:t xml:space="preserve">new property value of property that is subject to an agreement entered into under Subchapter T, Chapter 403, Government Code;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26.04(d-3), Tax Code, is amended to read as follows:</w:t>
      </w:r>
    </w:p>
    <w:p w:rsidR="003F3435" w:rsidRDefault="0032493E">
      <w:pPr>
        <w:spacing w:line="480" w:lineRule="auto"/>
        <w:ind w:firstLine="720"/>
        <w:jc w:val="both"/>
      </w:pPr>
      <w:r>
        <w:t xml:space="preserve">(d-3)</w:t>
      </w:r>
      <w:r xml:space="preserve">
        <w:t> </w:t>
      </w:r>
      <w:r xml:space="preserve">
        <w:t> </w:t>
      </w:r>
      <w:r>
        <w:t xml:space="preserve">As soon as practicable after the designated officer or employee calculates the no-new-revenue tax rate and the voter-approval tax rate of the taxing unit, the designated officer or employee shall submit the tax rate calculation forms used in calculating the rates to the county assessor-collector for each county in which all or part of the territory of the taxing unit is located. </w:t>
      </w:r>
      <w:r>
        <w:rPr>
          <w:u w:val="single"/>
        </w:rPr>
        <w:t xml:space="preserve">If an amount described by Section 26.012(6)(C) is excluded from the current total value of an affected taxing unit for a tax year, the designated officer or employee for the taxing unit shall include as an addendum to the tax rate calculation forms for that tax year documentation that supports the exclusion.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2026, Section 26.04(d-3), Tax Code, is amended to read as follows:</w:t>
      </w:r>
    </w:p>
    <w:p w:rsidR="003F3435" w:rsidRDefault="0032493E">
      <w:pPr>
        <w:spacing w:line="480" w:lineRule="auto"/>
        <w:ind w:firstLine="720"/>
        <w:jc w:val="both"/>
      </w:pPr>
      <w:r>
        <w:t xml:space="preserve">(d-3)</w:t>
      </w:r>
      <w:r xml:space="preserve">
        <w:t> </w:t>
      </w:r>
      <w:r xml:space="preserve">
        <w:t> </w:t>
      </w:r>
      <w:r>
        <w:t xml:space="preserve">As soon as practicable after the designated officer or employee calculates the no-new-revenue tax rate and the voter-approval tax rate of the taxing unit, the designated officer or employee shall submit the tax rate calculation forms used in calculating the rates to the county assessor-collector for each county in which all or part of the territory of the taxing unit is located.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26.16(d-1), Tax Code, is amended to read as follows:</w:t>
      </w:r>
    </w:p>
    <w:p w:rsidR="003F3435" w:rsidRDefault="0032493E">
      <w:pPr>
        <w:spacing w:line="480" w:lineRule="auto"/>
        <w:ind w:firstLine="720"/>
        <w:jc w:val="both"/>
      </w:pPr>
      <w:r>
        <w:t xml:space="preserve">(d-1)</w:t>
      </w:r>
      <w:r xml:space="preserve">
        <w:t> </w:t>
      </w:r>
      <w:r xml:space="preserve">
        <w:t> </w:t>
      </w:r>
      <w:r>
        <w:t xml:space="preserve">In addition to posting the information described by Subsection (a), the county assessor-collector shall post on the Internet website of the county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tax rate calculation forms used by the designated officer or employee of each taxing unit to calculate the no-new-revenue and voter-approval tax rates of the taxing unit for the most recent five tax years beginning with the 2020 tax year, as certified by the designated officer or employee under Section 26.04(d-2)</w:t>
      </w:r>
      <w:r>
        <w:rPr>
          <w:u w:val="single"/>
        </w:rPr>
        <w:t xml:space="preserve">, along with the addendum to those forms required by Section 26.04(d-3), if applicable</w:t>
      </w:r>
      <w:r>
        <w:t xml:space="preserve">; and</w:t>
      </w:r>
    </w:p>
    <w:p w:rsidR="003F3435" w:rsidRDefault="0032493E">
      <w:pPr>
        <w:spacing w:line="480" w:lineRule="auto"/>
        <w:ind w:firstLine="1440"/>
        <w:jc w:val="both"/>
      </w:pPr>
      <w:r>
        <w:t xml:space="preserve">(2)</w:t>
      </w:r>
      <w:r xml:space="preserve">
        <w:t> </w:t>
      </w:r>
      <w:r xml:space="preserve">
        <w:t> </w:t>
      </w:r>
      <w:r>
        <w:t xml:space="preserve">the name and official contact information for each member of the governing body of the taxing unit.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2026, Section 26.16(d-1), Tax Code, is amended to read as follows:</w:t>
      </w:r>
    </w:p>
    <w:p w:rsidR="003F3435" w:rsidRDefault="0032493E">
      <w:pPr>
        <w:spacing w:line="480" w:lineRule="auto"/>
        <w:ind w:firstLine="720"/>
        <w:jc w:val="both"/>
      </w:pPr>
      <w:r>
        <w:t xml:space="preserve">(d-1)</w:t>
      </w:r>
      <w:r xml:space="preserve">
        <w:t> </w:t>
      </w:r>
      <w:r xml:space="preserve">
        <w:t> </w:t>
      </w:r>
      <w:r>
        <w:t xml:space="preserve">In addition to posting the information described by Subsection (a), the county assessor-collector shall post on the Internet website of the county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tax rate calculation forms used by the designated officer or employee of each taxing unit to calculate the no-new-revenue and voter-approval tax rates of the taxing unit for the most recent five tax years beginning with the 2020 tax year, as certified by the designated officer or employee under Section 26.04(d-2); and</w:t>
      </w:r>
    </w:p>
    <w:p w:rsidR="003F3435" w:rsidRDefault="0032493E">
      <w:pPr>
        <w:spacing w:line="480" w:lineRule="auto"/>
        <w:ind w:firstLine="1440"/>
        <w:jc w:val="both"/>
      </w:pPr>
      <w:r>
        <w:t xml:space="preserve">(2)</w:t>
      </w:r>
      <w:r xml:space="preserve">
        <w:t> </w:t>
      </w:r>
      <w:r xml:space="preserve">
        <w:t> </w:t>
      </w:r>
      <w:r>
        <w:t xml:space="preserve">the name and official contact information for each member of the governing body of the taxing unit.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26.17(e) and (f), Tax Code, are amended to read as follows:</w:t>
      </w:r>
    </w:p>
    <w:p w:rsidR="003F3435" w:rsidRDefault="0032493E">
      <w:pPr>
        <w:spacing w:line="480" w:lineRule="auto"/>
        <w:ind w:firstLine="720"/>
        <w:jc w:val="both"/>
      </w:pPr>
      <w:r>
        <w:t xml:space="preserve">(e)</w:t>
      </w:r>
      <w:r xml:space="preserve">
        <w:t> </w:t>
      </w:r>
      <w:r xml:space="preserve">
        <w:t> </w:t>
      </w:r>
      <w:r>
        <w:t xml:space="preserve">The officer or employee designated by the governing body of each taxing unit in which the property is located to calculate the no-new-revenue tax rate and the voter-approval tax rate for the taxing unit must electronically incorporate into the database:</w:t>
      </w:r>
    </w:p>
    <w:p w:rsidR="003F3435" w:rsidRDefault="0032493E">
      <w:pPr>
        <w:spacing w:line="480" w:lineRule="auto"/>
        <w:ind w:firstLine="1440"/>
        <w:jc w:val="both"/>
      </w:pPr>
      <w:r>
        <w:t xml:space="preserve">(1)</w:t>
      </w:r>
      <w:r xml:space="preserve">
        <w:t> </w:t>
      </w:r>
      <w:r xml:space="preserve">
        <w:t> </w:t>
      </w:r>
      <w:r>
        <w:t xml:space="preserve">the information described by Subsections (b)(5), (6), (7), (12), and (13), as applicable, as the information becomes available; and</w:t>
      </w:r>
    </w:p>
    <w:p w:rsidR="003F3435" w:rsidRDefault="0032493E">
      <w:pPr>
        <w:spacing w:line="480" w:lineRule="auto"/>
        <w:ind w:firstLine="1440"/>
        <w:jc w:val="both"/>
      </w:pPr>
      <w:r>
        <w:t xml:space="preserve">(2)</w:t>
      </w:r>
      <w:r xml:space="preserve">
        <w:t> </w:t>
      </w:r>
      <w:r xml:space="preserve">
        <w:t> </w:t>
      </w:r>
      <w:r>
        <w:t xml:space="preserve">the tax rate calculation forms prepared under Section 26.04(d-1)</w:t>
      </w:r>
      <w:r>
        <w:rPr>
          <w:u w:val="single"/>
        </w:rPr>
        <w:t xml:space="preserve">, along with the addendum to those forms required by Section 26.04(d-3), if applicable,</w:t>
      </w:r>
      <w:r>
        <w:t xml:space="preserve"> at the same time the designated officer or employee submits the tax rates to the governing body of the taxing unit under Section 26.04(e).</w:t>
      </w:r>
    </w:p>
    <w:p w:rsidR="003F3435" w:rsidRDefault="0032493E">
      <w:pPr>
        <w:spacing w:line="480" w:lineRule="auto"/>
        <w:ind w:firstLine="720"/>
        <w:jc w:val="both"/>
      </w:pPr>
      <w:r>
        <w:t xml:space="preserve">(f)</w:t>
      </w:r>
      <w:r xml:space="preserve">
        <w:t> </w:t>
      </w:r>
      <w:r xml:space="preserve">
        <w:t> </w:t>
      </w:r>
      <w:r>
        <w:t xml:space="preserve">The chief appraiser shall make the information described by Subsection (e)(1) and the tax rate calculation forms</w:t>
      </w:r>
      <w:r>
        <w:rPr>
          <w:u w:val="single"/>
        </w:rPr>
        <w:t xml:space="preserve">, along with the addendum to those forms required by Section 26.04(d-3), if applicable,</w:t>
      </w:r>
      <w:r>
        <w:t xml:space="preserve"> described by Subsection (e)(2) available to the public not later than the third business day after the date the information and forms are incorporated into the database.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2026, Sections 26.17(e) and (f), Tax Code, are amended to read as follows:</w:t>
      </w:r>
    </w:p>
    <w:p w:rsidR="003F3435" w:rsidRDefault="0032493E">
      <w:pPr>
        <w:spacing w:line="480" w:lineRule="auto"/>
        <w:ind w:firstLine="720"/>
        <w:jc w:val="both"/>
      </w:pPr>
      <w:r>
        <w:t xml:space="preserve">(e)</w:t>
      </w:r>
      <w:r xml:space="preserve">
        <w:t> </w:t>
      </w:r>
      <w:r xml:space="preserve">
        <w:t> </w:t>
      </w:r>
      <w:r>
        <w:t xml:space="preserve">The officer or employee designated by the governing body of each taxing unit in which the property is located to calculate the no-new-revenue tax rate and the voter-approval tax rate for the taxing unit must electronically incorporate into the database:</w:t>
      </w:r>
    </w:p>
    <w:p w:rsidR="003F3435" w:rsidRDefault="0032493E">
      <w:pPr>
        <w:spacing w:line="480" w:lineRule="auto"/>
        <w:ind w:firstLine="1440"/>
        <w:jc w:val="both"/>
      </w:pPr>
      <w:r>
        <w:t xml:space="preserve">(1)</w:t>
      </w:r>
      <w:r xml:space="preserve">
        <w:t> </w:t>
      </w:r>
      <w:r xml:space="preserve">
        <w:t> </w:t>
      </w:r>
      <w:r>
        <w:t xml:space="preserve">the information described by Subsections (b)(5), (6), (7), (12), and (13), as applicable, as the information becomes available; and</w:t>
      </w:r>
    </w:p>
    <w:p w:rsidR="003F3435" w:rsidRDefault="0032493E">
      <w:pPr>
        <w:spacing w:line="480" w:lineRule="auto"/>
        <w:ind w:firstLine="1440"/>
        <w:jc w:val="both"/>
      </w:pPr>
      <w:r>
        <w:t xml:space="preserve">(2)</w:t>
      </w:r>
      <w:r xml:space="preserve">
        <w:t> </w:t>
      </w:r>
      <w:r xml:space="preserve">
        <w:t> </w:t>
      </w:r>
      <w:r>
        <w:t xml:space="preserve">the tax rate calculation forms prepared under Section 26.04(d-1) at the same time the designated officer or employee submits the tax rates to the governing body of the taxing unit under Section 26.04(e).</w:t>
      </w:r>
    </w:p>
    <w:p w:rsidR="003F3435" w:rsidRDefault="0032493E">
      <w:pPr>
        <w:spacing w:line="480" w:lineRule="auto"/>
        <w:ind w:firstLine="720"/>
        <w:jc w:val="both"/>
      </w:pPr>
      <w:r>
        <w:t xml:space="preserve">(f)</w:t>
      </w:r>
      <w:r xml:space="preserve">
        <w:t> </w:t>
      </w:r>
      <w:r xml:space="preserve">
        <w:t> </w:t>
      </w:r>
      <w:r>
        <w:t xml:space="preserve">The chief appraiser shall make the information described by Subsection (e)(1) and the tax rate calculation forms described by Subsection (e)(2) available to the public not later than the third business day after the date the information and forms are incorporated into the database.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41, Tax Code, is amended by adding Section 41.48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41.48.</w:t>
      </w:r>
      <w:r>
        <w:rPr>
          <w:u w:val="single"/>
        </w:rPr>
        <w:t xml:space="preserve"> </w:t>
      </w:r>
      <w:r>
        <w:rPr>
          <w:u w:val="single"/>
        </w:rPr>
        <w:t xml:space="preserve"> </w:t>
      </w:r>
      <w:r>
        <w:rPr>
          <w:u w:val="single"/>
        </w:rPr>
        <w:t xml:space="preserve">NOTICE OF CERTAIN APPEALS.  (a) In this section, "affected taxing unit," "anticipated substantial litigation,"  "associated business entity," and "uncontested taxable value" have the meanings assigned by Section 26.012.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 or associated business entity of the owner that intends to file an appeal under Chapter 42 that is part of anticipated substantial litigation shall submit to the collector for each affected taxing unit in which the property included in the litigation is located the total amount of uncontested taxable value of all property located in the taxing unit that may be the subject of an appeal by the property owner or entity and that is part of the litigation.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 or associated business entity of the property owner must submit the information required to be submitted under this section not later than the earlier of August 7 or the 21st day after the date the first hearing regarding a protest of the value of any property included in the anticipated substantial litigation is conducted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December 31, 2025.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This section takes effect only if the constitutional amendment proposed by H.J.R. 2, 88th Legislature, 2nd Called Session, 2023, is approved by the voters.</w:t>
      </w:r>
    </w:p>
    <w:p w:rsidR="003F3435" w:rsidRDefault="0032493E">
      <w:pPr>
        <w:spacing w:line="480" w:lineRule="auto"/>
        <w:ind w:firstLine="720"/>
        <w:jc w:val="both"/>
      </w:pPr>
      <w:r>
        <w:t xml:space="preserve">(b)</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23.23 or 23.231, Tax Code, applies exceeds the appraised value of that property as calculated under Section 23.23 or 23.231, Tax Code, as applicable;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amount excluded from the current total value of the district under Section 26.012(6)(C), Tax Code</w:t>
      </w:r>
      <w:r>
        <w:t xml:space="preserve">.</w:t>
      </w:r>
    </w:p>
    <w:p w:rsidR="003F3435" w:rsidRDefault="0032493E">
      <w:pPr>
        <w:spacing w:line="480" w:lineRule="auto"/>
        <w:ind w:firstLine="720"/>
        <w:jc w:val="both"/>
      </w:pPr>
      <w:r>
        <w:t xml:space="preserve">(c)</w:t>
      </w:r>
      <w:r xml:space="preserve">
        <w:t> </w:t>
      </w:r>
      <w:r xml:space="preserve">
        <w:t> </w:t>
      </w:r>
      <w:r>
        <w:t xml:space="preserve">Effective January 1, 2026, 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23.23 or 23.231, Tax Code, applies exceeds the appraised value of that property as calculated under Section 23.23 or 23.231,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(d)</w:t>
      </w:r>
      <w:r xml:space="preserve">
        <w:t> </w:t>
      </w:r>
      <w:r xml:space="preserve">
        <w:t> </w:t>
      </w:r>
      <w:r>
        <w:t xml:space="preserve">Effective January 1, 2027, 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This section takes effect only if the constitutional amendment proposed by H.J.R. 2, 88th Legislature, 2nd Called Session, 2023, is not approved by the voters.</w:t>
      </w:r>
    </w:p>
    <w:p w:rsidR="003F3435" w:rsidRDefault="0032493E">
      <w:pPr>
        <w:spacing w:line="480" w:lineRule="auto"/>
        <w:ind w:firstLine="720"/>
        <w:jc w:val="both"/>
      </w:pPr>
      <w:r>
        <w:t xml:space="preserve">(b)</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amount excluded from the current total value of the district under Section 26.012(6)(C), Tax Code</w:t>
      </w:r>
      <w:r>
        <w:t xml:space="preserve">.</w:t>
      </w:r>
    </w:p>
    <w:p w:rsidR="003F3435" w:rsidRDefault="0032493E">
      <w:pPr>
        <w:spacing w:line="480" w:lineRule="auto"/>
        <w:ind w:firstLine="720"/>
        <w:jc w:val="both"/>
      </w:pPr>
      <w:r>
        <w:t xml:space="preserve">(c)</w:t>
      </w:r>
      <w:r xml:space="preserve">
        <w:t> </w:t>
      </w:r>
      <w:r xml:space="preserve">
        <w:t> </w:t>
      </w:r>
      <w:r>
        <w:t xml:space="preserve">Effective January 1, 2026, 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Except as otherwise provided by this Act,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