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88S30550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and petition for the creation of a municipal utility district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54.001(4) and (5), Water Code, are amended to read as follows:</w:t>
      </w:r>
    </w:p>
    <w:p w:rsidR="003F3435" w:rsidRDefault="0032493E">
      <w:pPr>
        <w:spacing w:line="480" w:lineRule="auto"/>
        <w:ind w:firstLine="1440"/>
        <w:jc w:val="both"/>
      </w:pPr>
      <w:r>
        <w:t xml:space="preserve">(4)</w:t>
      </w:r>
      <w:r xml:space="preserve">
        <w:t> </w:t>
      </w:r>
      <w:r xml:space="preserve">
        <w:t> </w:t>
      </w:r>
      <w:r>
        <w:t xml:space="preserve">"Commission" means the Texas [</w:t>
      </w:r>
      <w:r>
        <w:rPr>
          <w:strike/>
        </w:rPr>
        <w:t xml:space="preserve">Natural Resource Conservation</w:t>
      </w:r>
      <w:r>
        <w:t xml:space="preserve">] Commission </w:t>
      </w:r>
      <w:r>
        <w:rPr>
          <w:u w:val="single"/>
        </w:rPr>
        <w:t xml:space="preserve">on Environmental Quality</w:t>
      </w:r>
      <w:r>
        <w:t xml:space="preserve">.</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w:t>
      </w:r>
      <w:r>
        <w:rPr>
          <w:u w:val="single"/>
        </w:rPr>
        <w:t xml:space="preserve">commission</w:t>
      </w:r>
      <w:r>
        <w:t xml:space="preserve"> [</w:t>
      </w:r>
      <w:r>
        <w:rPr>
          <w:strike/>
        </w:rPr>
        <w:t xml:space="preserve">Texas Natural Resource Conservation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54, Water Code, is amended by adding Section 54.0135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54.0135.</w:t>
      </w:r>
      <w:r>
        <w:rPr>
          <w:u w:val="single"/>
        </w:rPr>
        <w:t xml:space="preserve"> </w:t>
      </w:r>
      <w:r>
        <w:rPr>
          <w:u w:val="single"/>
        </w:rPr>
        <w:t xml:space="preserve"> </w:t>
      </w:r>
      <w:r>
        <w:rPr>
          <w:u w:val="single"/>
        </w:rPr>
        <w:t xml:space="preserve">PRE-PETITION NOTICE TO CERTAIN COUNTIES. </w:t>
      </w:r>
      <w:r>
        <w:rPr>
          <w:u w:val="single"/>
        </w:rPr>
        <w:t xml:space="preserve"> </w:t>
      </w:r>
      <w:r>
        <w:rPr>
          <w:u w:val="single"/>
        </w:rPr>
        <w:t xml:space="preserve">(a) </w:t>
      </w:r>
      <w:r>
        <w:rPr>
          <w:u w:val="single"/>
        </w:rPr>
        <w:t xml:space="preserve"> </w:t>
      </w:r>
      <w:r>
        <w:rPr>
          <w:u w:val="single"/>
        </w:rPr>
        <w:t xml:space="preserve">This section applies only to a proposed district described by Section 54.0161(a).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petition requesting creation of a proposed district is filed with the commission under Section 54.014, notice must be sent by certified mail to the commissioners court of each county in which the proposed district is to be located. </w:t>
      </w:r>
      <w:r>
        <w:rPr>
          <w:u w:val="single"/>
        </w:rPr>
        <w:t xml:space="preserve"> </w:t>
      </w:r>
      <w:r>
        <w:rPr>
          <w:u w:val="single"/>
        </w:rPr>
        <w:t xml:space="preserve">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generally describe the boundaries of the land to be included in the proposed district, including, if possible, by metes and bounds or by lot and block number if there is a recorded map or plat and survey of the area to be included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commissioners court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respond to the notice provided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the petition requesting creation of the proposed district;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a written opinion on the creation of the proposed district under Section 54.0161.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under this section must be sent by certified mail at least 30 days before the date a petition requesting creation of the proposed district is filed with the commission under Section 54.014.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54.015, Water Code, is amended to read as follows:</w:t>
      </w: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CONTENTS OF PETITION.  The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state the general nature of the work proposed to be done, the necessity for the work, and the cost of the project as then estimated by those filing the petition;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include a name of the district which shall be generally descriptive of the locale of the district followed by the words Municipal Utility District, or if a district is located within one county, it may be designated "__________ County Municipal Utility District No.</w:t>
      </w:r>
      <w:r xml:space="preserve">
        <w:t> </w:t>
      </w:r>
      <w:r>
        <w:t xml:space="preserve">______."  (Insert the name of the county and proper consecutive number.)  The proposed district shall not have the same name as any other district in the same county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district described by Section 54.0161, include a copy of the notice described by Section 54.0135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54.0135, Water Code, as added by this Act, and Section 54.015, Water Code, as amended by this Act, apply only to a petition requesting creation of a municipal utility district filed with the Texas Commission on Environmental Quality on or after the effective date of this Act. </w:t>
      </w:r>
      <w:r>
        <w:t xml:space="preserve"> </w:t>
      </w:r>
      <w:r>
        <w:t xml:space="preserve">A petition requesting creation of a municipal utility district pending before the Texas Commission on Environmental Quality on the effective date of this Act is governed by the law in effect on the date the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