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conditioning requirements at facilities operated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AIR CONDITIONING REQUIREMENTS AT DEPARTMENT FACILITIES.  The department shall ensure that each cellblock, dormitory, and common area in a facility operated by the department is equipped with an air conditioning unit that is operating to maintain the air temperature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is not required to comply with the requirements of Section 501.028, Government Code, as added by this Act, unless the legislature appropriates money specifically for this purpose during the 89th Texas Legislative Session. If the Legislature does appropriate money for this purpose during the 89th Texas Legislative Session, The Texas Department of Criminal Justice is not required to comply with the requirements of Section 501.028, Government Code, as added by this Act, until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