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88S30521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80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salary and wages paid to public school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21.402, Education Code, is amended by amending Subsection (c) and adding Subsections (c-2), (c-3), and (d) to read as follows:</w:t>
      </w:r>
    </w:p>
    <w:p w:rsidR="003F3435" w:rsidRDefault="0032493E">
      <w:pPr>
        <w:spacing w:line="480" w:lineRule="auto"/>
        <w:ind w:firstLine="720"/>
        <w:jc w:val="both"/>
      </w:pPr>
      <w:r>
        <w:t xml:space="preserve">(c)</w:t>
      </w:r>
      <w:r xml:space="preserve">
        <w:t> </w:t>
      </w:r>
      <w:r xml:space="preserve">
        <w:t> </w:t>
      </w:r>
      <w:r>
        <w:t xml:space="preserve">The salary factors per step are as follows:</w:t>
      </w:r>
    </w:p>
    <w:tbl>
      <w:tr>
        <w:tc>
          <w:p/>
        </w:tc>
      </w:tr>
      <w:tr>
        <w:tc>
          <w:p>
            <w:r>
              <w:t xml:space="preserve">Years Experience</w:t>
            </w:r>
          </w:p>
        </w:tc>
        <w:tc>
          <w:p>
            <w:r>
              <w:t xml:space="preserve">0</w:t>
            </w:r>
          </w:p>
        </w:tc>
        <w:tc>
          <w:p/>
        </w:tc>
        <w:tc>
          <w:p>
            <w:r>
              <w:t xml:space="preserve">1</w:t>
            </w:r>
          </w:p>
        </w:tc>
        <w:tc>
          <w:p/>
        </w:tc>
        <w:tc>
          <w:p>
            <w:r>
              <w:t xml:space="preserve">2</w:t>
            </w:r>
          </w:p>
        </w:tc>
        <w:tc>
          <w:p/>
        </w:tc>
        <w:tc>
          <w:p>
            <w:r>
              <w:t xml:space="preserve">3</w:t>
            </w:r>
          </w:p>
        </w:tc>
        <w:tc>
          <w:p/>
        </w:tc>
        <w:tc>
          <w:p>
            <w:r>
              <w:t xml:space="preserve">4</w:t>
            </w:r>
          </w:p>
        </w:tc>
      </w:tr>
      <w:tr>
        <w:tc>
          <w:p/>
        </w:tc>
      </w:tr>
      <w:tr>
        <w:tc>
          <w:p>
            <w:r>
              <w:t xml:space="preserve">Salary Factor</w:t>
            </w:r>
          </w:p>
        </w:tc>
        <w:tc>
          <w:p>
            <w:r>
              <w:rPr>
                <w:u w:val="single"/>
              </w:rPr>
              <w:t xml:space="preserve">0.7899</w:t>
            </w:r>
            <w:r>
              <w:t xml:space="preserve"> </w:t>
            </w:r>
            <w:r>
              <w:t xml:space="preserve"> </w:t>
            </w:r>
            <w:r>
              <w:t xml:space="preserve">[</w:t>
            </w:r>
            <w:r>
              <w:rPr>
                <w:strike/>
              </w:rPr>
              <w:t xml:space="preserve">.5464</w:t>
            </w:r>
            <w:r>
              <w:t xml:space="preserve">]</w:t>
            </w:r>
          </w:p>
        </w:tc>
        <w:tc>
          <w:p/>
        </w:tc>
        <w:tc>
          <w:p>
            <w:r>
              <w:rPr>
                <w:u w:val="single"/>
              </w:rPr>
              <w:t xml:space="preserve">0.8017</w:t>
            </w:r>
            <w:r>
              <w:t xml:space="preserve"> </w:t>
            </w:r>
            <w:r>
              <w:t xml:space="preserve"> </w:t>
            </w:r>
            <w:r>
              <w:t xml:space="preserve">[</w:t>
            </w:r>
            <w:r>
              <w:rPr>
                <w:strike/>
              </w:rPr>
              <w:t xml:space="preserve">.5582</w:t>
            </w:r>
            <w:r>
              <w:t xml:space="preserve">]</w:t>
            </w:r>
          </w:p>
        </w:tc>
        <w:tc>
          <w:p/>
        </w:tc>
        <w:tc>
          <w:p>
            <w:r>
              <w:rPr>
                <w:u w:val="single"/>
              </w:rPr>
              <w:t xml:space="preserve">0.8133</w:t>
            </w:r>
            <w:r>
              <w:t xml:space="preserve"> </w:t>
            </w:r>
            <w:r>
              <w:t xml:space="preserve"> </w:t>
            </w:r>
            <w:r>
              <w:t xml:space="preserve">[</w:t>
            </w:r>
            <w:r>
              <w:rPr>
                <w:strike/>
              </w:rPr>
              <w:t xml:space="preserve">.5698</w:t>
            </w:r>
            <w:r>
              <w:t xml:space="preserve">]</w:t>
            </w:r>
          </w:p>
        </w:tc>
        <w:tc>
          <w:p/>
        </w:tc>
        <w:tc>
          <w:p>
            <w:r>
              <w:rPr>
                <w:u w:val="single"/>
              </w:rPr>
              <w:t xml:space="preserve">0.8251</w:t>
            </w:r>
            <w:r>
              <w:t xml:space="preserve"> </w:t>
            </w:r>
            <w:r>
              <w:t xml:space="preserve"> </w:t>
            </w:r>
            <w:r>
              <w:t xml:space="preserve">[</w:t>
            </w:r>
            <w:r>
              <w:rPr>
                <w:strike/>
              </w:rPr>
              <w:t xml:space="preserve">.5816</w:t>
            </w:r>
            <w:r>
              <w:t xml:space="preserve">]</w:t>
            </w:r>
          </w:p>
        </w:tc>
        <w:tc>
          <w:p/>
        </w:tc>
        <w:tc>
          <w:p>
            <w:r>
              <w:rPr>
                <w:u w:val="single"/>
              </w:rPr>
              <w:t xml:space="preserve">0.8499</w:t>
            </w:r>
            <w:r>
              <w:t xml:space="preserve"> </w:t>
            </w:r>
            <w:r>
              <w:t xml:space="preserve"> </w:t>
            </w:r>
            <w:r>
              <w:t xml:space="preserve">[</w:t>
            </w:r>
            <w:r>
              <w:rPr>
                <w:strike/>
              </w:rPr>
              <w:t xml:space="preserve">.6064</w:t>
            </w:r>
            <w:r>
              <w:t xml:space="preserve">]</w:t>
            </w:r>
          </w:p>
        </w:tc>
        <w:tc>
          <w:p/>
        </w:tc>
      </w:tr>
      <w:tr>
        <w:tc>
          <w:p/>
        </w:tc>
      </w:tr>
      <w:tr>
        <w:tc>
          <w:p>
            <w:r>
              <w:t xml:space="preserve">Years Experience</w:t>
            </w:r>
          </w:p>
        </w:tc>
        <w:tc>
          <w:p>
            <w:r>
              <w:t xml:space="preserve">5</w:t>
            </w:r>
          </w:p>
        </w:tc>
        <w:tc>
          <w:p/>
        </w:tc>
        <w:tc>
          <w:p>
            <w:r>
              <w:t xml:space="preserve">6</w:t>
            </w:r>
          </w:p>
        </w:tc>
        <w:tc>
          <w:p/>
        </w:tc>
        <w:tc>
          <w:p>
            <w:r>
              <w:t xml:space="preserve">7</w:t>
            </w:r>
          </w:p>
        </w:tc>
        <w:tc>
          <w:p/>
        </w:tc>
        <w:tc>
          <w:p>
            <w:r>
              <w:t xml:space="preserve">8</w:t>
            </w:r>
          </w:p>
        </w:tc>
        <w:tc>
          <w:p/>
        </w:tc>
        <w:tc>
          <w:p>
            <w:r>
              <w:t xml:space="preserve">9</w:t>
            </w:r>
          </w:p>
        </w:tc>
      </w:tr>
      <w:tr>
        <w:tc>
          <w:p/>
        </w:tc>
      </w:tr>
      <w:tr>
        <w:tc>
          <w:p>
            <w:r>
              <w:t xml:space="preserve">Salary Factor</w:t>
            </w:r>
          </w:p>
        </w:tc>
        <w:tc>
          <w:p>
            <w:r>
              <w:rPr>
                <w:u w:val="single"/>
              </w:rPr>
              <w:t xml:space="preserve">0.8747</w:t>
            </w:r>
            <w:r>
              <w:t xml:space="preserve"> </w:t>
            </w:r>
            <w:r>
              <w:t xml:space="preserve"> </w:t>
            </w:r>
            <w:r>
              <w:t xml:space="preserve">[</w:t>
            </w:r>
            <w:r>
              <w:rPr>
                <w:strike/>
              </w:rPr>
              <w:t xml:space="preserve">.6312</w:t>
            </w:r>
            <w:r>
              <w:t xml:space="preserve">]</w:t>
            </w:r>
          </w:p>
        </w:tc>
        <w:tc>
          <w:p/>
        </w:tc>
        <w:tc>
          <w:p>
            <w:r>
              <w:rPr>
                <w:u w:val="single"/>
              </w:rPr>
              <w:t xml:space="preserve">0.8995</w:t>
            </w:r>
            <w:r>
              <w:t xml:space="preserve"> </w:t>
            </w:r>
            <w:r>
              <w:t xml:space="preserve"> </w:t>
            </w:r>
            <w:r>
              <w:t xml:space="preserve">[</w:t>
            </w:r>
            <w:r>
              <w:rPr>
                <w:strike/>
              </w:rPr>
              <w:t xml:space="preserve">.6560</w:t>
            </w:r>
            <w:r>
              <w:t xml:space="preserve">]</w:t>
            </w:r>
          </w:p>
        </w:tc>
        <w:tc>
          <w:p/>
        </w:tc>
        <w:tc>
          <w:p>
            <w:r>
              <w:rPr>
                <w:u w:val="single"/>
              </w:rPr>
              <w:t xml:space="preserve">0.9225</w:t>
            </w:r>
            <w:r>
              <w:t xml:space="preserve"> </w:t>
            </w:r>
            <w:r>
              <w:t xml:space="preserve"> </w:t>
            </w:r>
            <w:r>
              <w:t xml:space="preserve">[</w:t>
            </w:r>
            <w:r>
              <w:rPr>
                <w:strike/>
              </w:rPr>
              <w:t xml:space="preserve">.6790</w:t>
            </w:r>
            <w:r>
              <w:t xml:space="preserve">]</w:t>
            </w:r>
          </w:p>
        </w:tc>
        <w:tc>
          <w:p/>
        </w:tc>
        <w:tc>
          <w:p>
            <w:r>
              <w:rPr>
                <w:u w:val="single"/>
              </w:rPr>
              <w:t xml:space="preserve">0.9443</w:t>
            </w:r>
            <w:r>
              <w:t xml:space="preserve"> </w:t>
            </w:r>
            <w:r>
              <w:t xml:space="preserve"> </w:t>
            </w:r>
            <w:r>
              <w:t xml:space="preserve">[</w:t>
            </w:r>
            <w:r>
              <w:rPr>
                <w:strike/>
              </w:rPr>
              <w:t xml:space="preserve">.7008</w:t>
            </w:r>
            <w:r>
              <w:t xml:space="preserve">]</w:t>
            </w:r>
          </w:p>
        </w:tc>
        <w:tc>
          <w:p/>
        </w:tc>
        <w:tc>
          <w:p>
            <w:r>
              <w:rPr>
                <w:u w:val="single"/>
              </w:rPr>
              <w:t xml:space="preserve">0.9649</w:t>
            </w:r>
            <w:r>
              <w:t xml:space="preserve"> </w:t>
            </w:r>
            <w:r>
              <w:t xml:space="preserve"> </w:t>
            </w:r>
            <w:r>
              <w:t xml:space="preserve">[</w:t>
            </w:r>
            <w:r>
              <w:rPr>
                <w:strike/>
              </w:rPr>
              <w:t xml:space="preserve">.7214</w:t>
            </w:r>
            <w:r>
              <w:t xml:space="preserve">]</w:t>
            </w:r>
          </w:p>
        </w:tc>
        <w:tc>
          <w:p/>
        </w:tc>
      </w:tr>
      <w:tr>
        <w:tc>
          <w:p/>
        </w:tc>
      </w:tr>
      <w:tr>
        <w:tc>
          <w:p>
            <w:r>
              <w:t xml:space="preserve">Years Experience</w:t>
            </w:r>
          </w:p>
        </w:tc>
        <w:tc>
          <w:p>
            <w:r>
              <w:t xml:space="preserve">10</w:t>
            </w:r>
          </w:p>
        </w:tc>
        <w:tc>
          <w:p/>
        </w:tc>
        <w:tc>
          <w:p>
            <w:r>
              <w:t xml:space="preserve">11</w:t>
            </w:r>
          </w:p>
        </w:tc>
        <w:tc>
          <w:p/>
        </w:tc>
        <w:tc>
          <w:p>
            <w:r>
              <w:t xml:space="preserve">12</w:t>
            </w:r>
          </w:p>
        </w:tc>
        <w:tc>
          <w:p/>
        </w:tc>
        <w:tc>
          <w:p>
            <w:r>
              <w:t xml:space="preserve">13</w:t>
            </w:r>
          </w:p>
        </w:tc>
        <w:tc>
          <w:p/>
        </w:tc>
        <w:tc>
          <w:p>
            <w:r>
              <w:t xml:space="preserve">14</w:t>
            </w:r>
          </w:p>
        </w:tc>
      </w:tr>
      <w:tr>
        <w:tc>
          <w:p/>
        </w:tc>
      </w:tr>
      <w:tr>
        <w:tc>
          <w:p>
            <w:r>
              <w:t xml:space="preserve">Salary Factor</w:t>
            </w:r>
          </w:p>
        </w:tc>
        <w:tc>
          <w:p>
            <w:r>
              <w:rPr>
                <w:u w:val="single"/>
              </w:rPr>
              <w:t xml:space="preserve">0.9843</w:t>
            </w:r>
            <w:r>
              <w:t xml:space="preserve"> </w:t>
            </w:r>
            <w:r>
              <w:t xml:space="preserve"> </w:t>
            </w:r>
            <w:r>
              <w:t xml:space="preserve">[</w:t>
            </w:r>
            <w:r>
              <w:rPr>
                <w:strike/>
              </w:rPr>
              <w:t xml:space="preserve">.7408</w:t>
            </w:r>
            <w:r>
              <w:t xml:space="preserve">]</w:t>
            </w:r>
          </w:p>
        </w:tc>
        <w:tc>
          <w:p/>
        </w:tc>
        <w:tc>
          <w:p>
            <w:r>
              <w:rPr>
                <w:u w:val="single"/>
              </w:rPr>
              <w:t xml:space="preserve">1.0027</w:t>
            </w:r>
            <w:r>
              <w:t xml:space="preserve"> </w:t>
            </w:r>
            <w:r>
              <w:t xml:space="preserve"> </w:t>
            </w:r>
            <w:r>
              <w:t xml:space="preserve">[</w:t>
            </w:r>
            <w:r>
              <w:rPr>
                <w:strike/>
              </w:rPr>
              <w:t xml:space="preserve">.7592</w:t>
            </w:r>
            <w:r>
              <w:t xml:space="preserve">]</w:t>
            </w:r>
          </w:p>
        </w:tc>
        <w:tc>
          <w:p/>
        </w:tc>
        <w:tc>
          <w:p>
            <w:r>
              <w:rPr>
                <w:u w:val="single"/>
              </w:rPr>
              <w:t xml:space="preserve">1.0203</w:t>
            </w:r>
            <w:r>
              <w:t xml:space="preserve"> </w:t>
            </w:r>
            <w:r>
              <w:t xml:space="preserve"> </w:t>
            </w:r>
            <w:r>
              <w:t xml:space="preserve">[</w:t>
            </w:r>
            <w:r>
              <w:rPr>
                <w:strike/>
              </w:rPr>
              <w:t xml:space="preserve">.7768</w:t>
            </w:r>
            <w:r>
              <w:t xml:space="preserve">]</w:t>
            </w:r>
          </w:p>
        </w:tc>
        <w:tc>
          <w:p/>
        </w:tc>
        <w:tc>
          <w:p>
            <w:r>
              <w:rPr>
                <w:u w:val="single"/>
              </w:rPr>
              <w:t xml:space="preserve">1.0365</w:t>
            </w:r>
            <w:r>
              <w:t xml:space="preserve"> </w:t>
            </w:r>
            <w:r>
              <w:t xml:space="preserve"> </w:t>
            </w:r>
            <w:r>
              <w:t xml:space="preserve">[</w:t>
            </w:r>
            <w:r>
              <w:rPr>
                <w:strike/>
              </w:rPr>
              <w:t xml:space="preserve">.7930</w:t>
            </w:r>
            <w:r>
              <w:t xml:space="preserve">]</w:t>
            </w:r>
          </w:p>
        </w:tc>
        <w:tc>
          <w:p/>
        </w:tc>
        <w:tc>
          <w:p>
            <w:r>
              <w:rPr>
                <w:u w:val="single"/>
              </w:rPr>
              <w:t xml:space="preserve">1.0521</w:t>
            </w:r>
            <w:r>
              <w:t xml:space="preserve"> </w:t>
            </w:r>
            <w:r>
              <w:t xml:space="preserve"> </w:t>
            </w:r>
            <w:r>
              <w:t xml:space="preserve">[</w:t>
            </w:r>
            <w:r>
              <w:rPr>
                <w:strike/>
              </w:rPr>
              <w:t xml:space="preserve">.8086</w:t>
            </w:r>
            <w:r>
              <w:t xml:space="preserve">]</w:t>
            </w:r>
          </w:p>
        </w:tc>
        <w:tc>
          <w:p/>
        </w:tc>
      </w:tr>
      <w:tr>
        <w:tc>
          <w:p/>
        </w:tc>
      </w:tr>
      <w:tr>
        <w:tc>
          <w:p>
            <w:r>
              <w:t xml:space="preserve">Years Experience</w:t>
            </w:r>
          </w:p>
        </w:tc>
        <w:tc>
          <w:p>
            <w:r>
              <w:t xml:space="preserve">15</w:t>
            </w:r>
          </w:p>
        </w:tc>
        <w:tc>
          <w:p/>
        </w:tc>
        <w:tc>
          <w:p>
            <w:r>
              <w:t xml:space="preserve">16</w:t>
            </w:r>
          </w:p>
        </w:tc>
        <w:tc>
          <w:p/>
        </w:tc>
        <w:tc>
          <w:p>
            <w:r>
              <w:t xml:space="preserve">17</w:t>
            </w:r>
          </w:p>
        </w:tc>
        <w:tc>
          <w:p/>
        </w:tc>
        <w:tc>
          <w:p>
            <w:r>
              <w:t xml:space="preserve">18</w:t>
            </w:r>
          </w:p>
        </w:tc>
        <w:tc>
          <w:p/>
        </w:tc>
        <w:tc>
          <w:p>
            <w:r>
              <w:t xml:space="preserve">19</w:t>
            </w:r>
          </w:p>
        </w:tc>
      </w:tr>
      <w:tr>
        <w:tc>
          <w:p/>
        </w:tc>
      </w:tr>
      <w:tr>
        <w:tc>
          <w:p>
            <w:r>
              <w:t xml:space="preserve">Salary Factor</w:t>
            </w:r>
          </w:p>
        </w:tc>
        <w:tc>
          <w:p>
            <w:r>
              <w:rPr>
                <w:u w:val="single"/>
              </w:rPr>
              <w:t xml:space="preserve">1.0667</w:t>
            </w:r>
            <w:r>
              <w:t xml:space="preserve"> </w:t>
            </w:r>
            <w:r>
              <w:t xml:space="preserve"> </w:t>
            </w:r>
            <w:r>
              <w:t xml:space="preserve">[</w:t>
            </w:r>
            <w:r>
              <w:rPr>
                <w:strike/>
              </w:rPr>
              <w:t xml:space="preserve">.8232</w:t>
            </w:r>
            <w:r>
              <w:t xml:space="preserve">]</w:t>
            </w:r>
          </w:p>
        </w:tc>
        <w:tc>
          <w:p/>
        </w:tc>
        <w:tc>
          <w:p>
            <w:r>
              <w:rPr>
                <w:u w:val="single"/>
              </w:rPr>
              <w:t xml:space="preserve">1.0807</w:t>
            </w:r>
            <w:r>
              <w:t xml:space="preserve"> </w:t>
            </w:r>
            <w:r>
              <w:t xml:space="preserve"> </w:t>
            </w:r>
            <w:r>
              <w:t xml:space="preserve">[</w:t>
            </w:r>
            <w:r>
              <w:rPr>
                <w:strike/>
              </w:rPr>
              <w:t xml:space="preserve">.8372</w:t>
            </w:r>
            <w:r>
              <w:t xml:space="preserve">]</w:t>
            </w:r>
          </w:p>
        </w:tc>
        <w:tc>
          <w:p/>
        </w:tc>
        <w:tc>
          <w:p>
            <w:r>
              <w:rPr>
                <w:u w:val="single"/>
              </w:rPr>
              <w:t xml:space="preserve">1.0937</w:t>
            </w:r>
            <w:r>
              <w:t xml:space="preserve"> </w:t>
            </w:r>
            <w:r>
              <w:t xml:space="preserve"> </w:t>
            </w:r>
            <w:r>
              <w:t xml:space="preserve">[</w:t>
            </w:r>
            <w:r>
              <w:rPr>
                <w:strike/>
              </w:rPr>
              <w:t xml:space="preserve">.8502</w:t>
            </w:r>
            <w:r>
              <w:t xml:space="preserve">]</w:t>
            </w:r>
          </w:p>
        </w:tc>
        <w:tc>
          <w:p/>
        </w:tc>
        <w:tc>
          <w:p>
            <w:r>
              <w:rPr>
                <w:u w:val="single"/>
              </w:rPr>
              <w:t xml:space="preserve">1.1061</w:t>
            </w:r>
            <w:r>
              <w:t xml:space="preserve"> </w:t>
            </w:r>
            <w:r>
              <w:t xml:space="preserve"> </w:t>
            </w:r>
            <w:r>
              <w:t xml:space="preserve">[</w:t>
            </w:r>
            <w:r>
              <w:rPr>
                <w:strike/>
              </w:rPr>
              <w:t xml:space="preserve">.8626</w:t>
            </w:r>
            <w:r>
              <w:t xml:space="preserve">]</w:t>
            </w:r>
          </w:p>
        </w:tc>
        <w:tc>
          <w:p/>
        </w:tc>
        <w:tc>
          <w:p>
            <w:r>
              <w:rPr>
                <w:u w:val="single"/>
              </w:rPr>
              <w:t xml:space="preserve">1.1179</w:t>
            </w:r>
            <w:r>
              <w:t xml:space="preserve"> </w:t>
            </w:r>
            <w:r>
              <w:t xml:space="preserve"> </w:t>
            </w:r>
            <w:r>
              <w:t xml:space="preserve">[</w:t>
            </w:r>
            <w:r>
              <w:rPr>
                <w:strike/>
              </w:rPr>
              <w:t xml:space="preserve">.8744</w:t>
            </w:r>
            <w:r>
              <w:t xml:space="preserve">]</w:t>
            </w:r>
          </w:p>
        </w:tc>
        <w:tc>
          <w:p/>
        </w:tc>
      </w:tr>
      <w:tr>
        <w:tc>
          <w:p/>
        </w:tc>
      </w:tr>
      <w:tr>
        <w:tc>
          <w:p>
            <w:r>
              <w:t xml:space="preserve">Years Experience</w:t>
            </w:r>
          </w:p>
        </w:tc>
        <w:tc>
          <w:p>
            <w:r>
              <w:t xml:space="preserve">20</w:t>
            </w:r>
            <w:r xml:space="preserve">
              <w:t> </w:t>
            </w:r>
            <w:r xml:space="preserve">
              <w:t> </w:t>
            </w:r>
            <w:r>
              <w:t xml:space="preserve">and</w:t>
            </w:r>
            <w:r xml:space="preserve">
              <w:t> </w:t>
            </w:r>
            <w:r xml:space="preserve">
              <w:t> </w:t>
            </w:r>
            <w:r>
              <w:t xml:space="preserve">over</w:t>
            </w:r>
          </w:p>
        </w:tc>
        <w:tc>
          <w:p/>
        </w:tc>
        <w:tc>
          <w:p/>
        </w:tc>
        <w:tc>
          <w:p/>
        </w:tc>
        <w:tc>
          <w:p/>
        </w:tc>
        <w:tc>
          <w:p/>
        </w:tc>
        <w:tc>
          <w:p/>
        </w:tc>
        <w:tc>
          <w:p/>
        </w:tc>
        <w:tc>
          <w:p/>
        </w:tc>
        <w:tc>
          <w:p/>
        </w:tc>
      </w:tr>
      <w:tr>
        <w:tc>
          <w:p/>
        </w:tc>
      </w:tr>
      <w:tr>
        <w:tc>
          <w:p>
            <w:r>
              <w:t xml:space="preserve">Salary Factor</w:t>
            </w:r>
          </w:p>
        </w:tc>
        <w:tc>
          <w:p>
            <w:r>
              <w:rPr>
                <w:u w:val="single"/>
              </w:rPr>
              <w:t xml:space="preserve">1.1289</w:t>
            </w:r>
            <w:r>
              <w:t xml:space="preserve"> </w:t>
            </w:r>
            <w:r>
              <w:t xml:space="preserve"> </w:t>
            </w:r>
            <w:r>
              <w:t xml:space="preserve">[</w:t>
            </w:r>
            <w:r>
              <w:rPr>
                <w:strike/>
              </w:rPr>
              <w:t xml:space="preserve">.8854</w:t>
            </w:r>
            <w:r>
              <w:t xml:space="preserve">]</w:t>
            </w:r>
          </w:p>
        </w:tc>
        <w:tc>
          <w:p/>
        </w:tc>
        <w:tc>
          <w:p/>
        </w:tc>
        <w:tc>
          <w:p/>
        </w:tc>
        <w:tc>
          <w:p/>
        </w:tc>
        <w:tc>
          <w:p/>
        </w:tc>
        <w:tc>
          <w:p/>
        </w:tc>
        <w:tc>
          <w:p/>
        </w:tc>
        <w:tc>
          <w:p/>
        </w:tc>
        <w:tc>
          <w:p/>
        </w:tc>
      </w:tr>
    </w:tbl>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Notwithstanding Subsection (a), for the 2024-2025 school year, a classroom teacher, full-time librarian, full-time school counselor certified under Subchapter B, or full-time school nurse is entitled to a monthly salary that is at least equal to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monthly salary the employee would have received for the 2024-2025 school year under the district's salary schedule for the 2023-2024 school year, if that schedule had been in effect for the 2024-2025 school year, including any local supplement and any money representing a career ladder supplement the employee would have received in the 2024-2025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$1,500.</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Subsection (c-2) and this subsection expire September 1, 2025.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classroom teacher, full-time librarian, full-time school counselor certified under Subchapter B, or full-time school nurse employed by a school district in the 2024-2025 school year is, as long as the employee is employed by the same district, entitled to a salary that is at least equal to the salary the employee received for the 2024-2025 school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22.107,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the 2024-2025 school year, a school district shall increase the wages of each full-time employee, other than an administrator or an employee subject to the minimum salary schedule under Section 21.402, by 25 percent over the wages received by that employee in the 2023-2024 school year.  A district employee to which this subsection applies is entitled to wages in school years subsequent to the 2024-2025 school year in an amount that is at least equal to the amount paid by the district to that employee in the 2024-2025 school year if the employee has remained employed in the same position.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48, Education Code, is amended by adding Section 48.2521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48.2521.</w:t>
      </w:r>
      <w:r>
        <w:rPr>
          <w:u w:val="single"/>
        </w:rPr>
        <w:t xml:space="preserve"> </w:t>
      </w:r>
      <w:r>
        <w:rPr>
          <w:u w:val="single"/>
        </w:rPr>
        <w:t xml:space="preserve"> </w:t>
      </w:r>
      <w:r>
        <w:rPr>
          <w:u w:val="single"/>
        </w:rPr>
        <w:t xml:space="preserve">ADDITIONAL STATE AID FOR COMPENSATION INCREASES FOR NONADMINISTRATIVE EMPLOYEES.  (a) </w:t>
      </w:r>
      <w:r>
        <w:rPr>
          <w:u w:val="single"/>
        </w:rPr>
        <w:t xml:space="preserve"> </w:t>
      </w:r>
      <w:r>
        <w:rPr>
          <w:u w:val="single"/>
        </w:rPr>
        <w:t xml:space="preserve">A school district, including a school district that is otherwise ineligible for state aid under this chapter, is entitled to annual state aid in the sum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equal to the product of $15,000 multiplied by the number of classroom teachers, full-time librarians, full-time school counselors certified under Subchapter B, Chapter 21, and full-time school nurses employed by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the district is required to pay for wage increases under Section 22.107(b-1).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shall use the amount received under this section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salary increases under Section 21.402;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wage increases under Section 22.107(b-1).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21.402(c-1), Education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