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88S30966 SCP/MZM-D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laws that regulate aspects of illegal immigration in this state, including laws pertaining to the DNA records of certain persons subject to an immigration detainer request, the recognition of certain out-of-state driver's licenses, inviting certain federal agencies to participate on the homeland security council, the reporting of certain uncompensated hospital care costs, and certain requirements for participation in the E-verify program;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DNA RECORDS OF CERTAIN PERSONS SUBJECT TO IMMIGRATION DETAINER REQUEST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Article 2.251(a),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person to provide one or more specimens for the purpose of creating a DNA record</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411.142(g),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DNA database may contain DNA records for the following:</w:t>
      </w:r>
    </w:p>
    <w:p w:rsidR="003F3435" w:rsidRDefault="0032493E">
      <w:pPr>
        <w:spacing w:line="480" w:lineRule="auto"/>
        <w:ind w:firstLine="1440"/>
        <w:jc w:val="both"/>
      </w:pPr>
      <w:r>
        <w:t xml:space="preserve">(1)</w:t>
      </w:r>
      <w:r xml:space="preserve">
        <w:t> </w:t>
      </w:r>
      <w:r xml:space="preserve">
        <w:t> </w:t>
      </w:r>
      <w:r>
        <w:t xml:space="preserve">an individual described by this subchapter, including Section 411.1471, 411.148, or 411.154;</w:t>
      </w:r>
    </w:p>
    <w:p w:rsidR="003F3435" w:rsidRDefault="0032493E">
      <w:pPr>
        <w:spacing w:line="480" w:lineRule="auto"/>
        <w:ind w:firstLine="1440"/>
        <w:jc w:val="both"/>
      </w:pPr>
      <w:r>
        <w:t xml:space="preserve">(2)</w:t>
      </w:r>
      <w:r xml:space="preserve">
        <w:t> </w:t>
      </w:r>
      <w:r xml:space="preserve">
        <w:t> </w:t>
      </w:r>
      <w:r>
        <w:t xml:space="preserve">a biological specimen that is legally obtained in the investigation of a crime, regardless of origin;</w:t>
      </w:r>
    </w:p>
    <w:p w:rsidR="003F3435" w:rsidRDefault="0032493E">
      <w:pPr>
        <w:spacing w:line="480" w:lineRule="auto"/>
        <w:ind w:firstLine="1440"/>
        <w:jc w:val="both"/>
      </w:pPr>
      <w:r>
        <w:t xml:space="preserve">(3)</w:t>
      </w:r>
      <w:r xml:space="preserve">
        <w:t> </w:t>
      </w:r>
      <w:r xml:space="preserve">
        <w:t> </w:t>
      </w:r>
      <w:r>
        <w:t xml:space="preserve">results of testing ordered by a court under this subchapter, Article 64.03, Code of Criminal Procedure, or other law permitting or requiring the creation of a DNA record;</w:t>
      </w:r>
    </w:p>
    <w:p w:rsidR="003F3435" w:rsidRDefault="0032493E">
      <w:pPr>
        <w:spacing w:line="480" w:lineRule="auto"/>
        <w:ind w:firstLine="1440"/>
        <w:jc w:val="both"/>
      </w:pPr>
      <w:r>
        <w:t xml:space="preserve">(4)</w:t>
      </w:r>
      <w:r xml:space="preserve">
        <w:t> </w:t>
      </w:r>
      <w:r xml:space="preserve">
        <w:t> </w:t>
      </w:r>
      <w:r>
        <w:t xml:space="preserve">an unidentified missing person, or unidentified skeletal remains or body parts;</w:t>
      </w:r>
    </w:p>
    <w:p w:rsidR="003F3435" w:rsidRDefault="0032493E">
      <w:pPr>
        <w:spacing w:line="480" w:lineRule="auto"/>
        <w:ind w:firstLine="1440"/>
        <w:jc w:val="both"/>
      </w:pPr>
      <w:r>
        <w:t xml:space="preserve">(5)</w:t>
      </w:r>
      <w:r xml:space="preserve">
        <w:t> </w:t>
      </w:r>
      <w:r xml:space="preserve">
        <w:t> </w:t>
      </w:r>
      <w:r>
        <w:t xml:space="preserve">a close biological relative of a person who has been reported missing to a law enforcement agency;</w:t>
      </w:r>
    </w:p>
    <w:p w:rsidR="003F3435" w:rsidRDefault="0032493E">
      <w:pPr>
        <w:spacing w:line="480" w:lineRule="auto"/>
        <w:ind w:firstLine="1440"/>
        <w:jc w:val="both"/>
      </w:pPr>
      <w:r>
        <w:t xml:space="preserve">(6)</w:t>
      </w:r>
      <w:r xml:space="preserve">
        <w:t> </w:t>
      </w:r>
      <w:r xml:space="preserve">
        <w:t> </w:t>
      </w:r>
      <w:r>
        <w:t xml:space="preserve">a person at risk of becoming lost, such as a child or a person declared by a court to be mentally incapacitated, if the record is required by court order or a parent, conservator, or guardian of the person consents to the record;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an unidentified person, if the record does not contain personal identifying information</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an immigration detainer request issued by United States Immigration and Customs Enforcement;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custody of a law enforcement agency in accordance with Article 2.251, Code of Criminal Procedure</w:t>
      </w:r>
      <w:r>
        <w:t xml:space="preserve">.</w:t>
      </w:r>
    </w:p>
    <w:p w:rsidR="003F3435" w:rsidRDefault="0032493E">
      <w:pPr>
        <w:spacing w:line="480" w:lineRule="auto"/>
        <w:jc w:val="center"/>
      </w:pPr>
      <w:r>
        <w:t xml:space="preserve">ARTICLE 2. </w:t>
      </w:r>
      <w:r>
        <w:t xml:space="preserve"> </w:t>
      </w:r>
      <w:r>
        <w:t xml:space="preserve">CERTAIN OUT-OF-STATE DRIVER'S LICENSES NOT RECOGNIZED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521.025, Transportation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w:t>
      </w:r>
      <w:r>
        <w:t xml:space="preserve"> </w:t>
      </w:r>
      <w:r>
        <w:rPr>
          <w:u w:val="single"/>
        </w:rPr>
        <w:t xml:space="preserve">Subject to Subsection (c-1), an</w:t>
      </w:r>
      <w:r>
        <w:t xml:space="preserve"> [</w:t>
      </w:r>
      <w:r>
        <w:rPr>
          <w:strike/>
        </w:rPr>
        <w:t xml:space="preserve">An</w:t>
      </w:r>
      <w:r>
        <w:t xml:space="preserve">]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collision that resulted in serious bodily injury to or the death of another person, an offense under this section is a Class A misdemeanor.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this section is a Class C misdemeanor if it is shown on the trial of the offense that at the time of the offense the person was operating the motor vehicle under the authority of an unrecognized out-of-state driver's license described by Section 521.0301(a).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521.029(a), Transportation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521.0301, a</w:t>
      </w:r>
      <w:r>
        <w:t xml:space="preserve"> [</w:t>
      </w:r>
      <w:r>
        <w:rPr>
          <w:strike/>
        </w:rPr>
        <w:t xml:space="preserve">A</w:t>
      </w:r>
      <w:r>
        <w:t xml:space="preserve">] person who enters this state as a new resident may operate a motor vehicle in this state for no more than 90 days after the date on which the person enters this state if the person:</w:t>
      </w:r>
    </w:p>
    <w:p w:rsidR="003F3435" w:rsidRDefault="0032493E">
      <w:pPr>
        <w:spacing w:line="480" w:lineRule="auto"/>
        <w:ind w:firstLine="1440"/>
        <w:jc w:val="both"/>
      </w:pPr>
      <w:r>
        <w:t xml:space="preserve">(1)</w:t>
      </w:r>
      <w:r xml:space="preserve">
        <w:t> </w:t>
      </w:r>
      <w:r xml:space="preserve">
        <w:t> </w:t>
      </w:r>
      <w:r>
        <w:t xml:space="preserve">is 16 years of age or older; and</w:t>
      </w:r>
    </w:p>
    <w:p w:rsidR="003F3435" w:rsidRDefault="0032493E">
      <w:pPr>
        <w:spacing w:line="480" w:lineRule="auto"/>
        <w:ind w:firstLine="1440"/>
        <w:jc w:val="both"/>
      </w:pPr>
      <w:r>
        <w:t xml:space="preserve">(2)</w:t>
      </w:r>
      <w:r xml:space="preserve">
        <w:t> </w:t>
      </w:r>
      <w:r xml:space="preserve">
        <w:t> </w:t>
      </w:r>
      <w:r>
        <w:t xml:space="preserve">has in the person's possession a driver's license issued to the person by the person's state or country of previous residence.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521.030, Transportation Code, is amended to read as follows:</w:t>
      </w:r>
    </w:p>
    <w:p w:rsidR="003F3435" w:rsidRDefault="0032493E">
      <w:pPr>
        <w:spacing w:line="480" w:lineRule="auto"/>
        <w:ind w:firstLine="720"/>
        <w:jc w:val="both"/>
      </w:pPr>
      <w:r>
        <w:t xml:space="preserve">Sec.</w:t>
      </w:r>
      <w:r xml:space="preserve">
        <w:t> </w:t>
      </w:r>
      <w:r>
        <w:t xml:space="preserve">521.030.</w:t>
      </w:r>
      <w:r xml:space="preserve">
        <w:t> </w:t>
      </w:r>
      <w:r xml:space="preserve">
        <w:t> </w:t>
      </w:r>
      <w:r>
        <w:t xml:space="preserve">RECIPROCAL LICENSE.  (a) </w:t>
      </w:r>
      <w:r>
        <w:t xml:space="preserve"> </w:t>
      </w:r>
      <w:r>
        <w:rPr>
          <w:u w:val="single"/>
        </w:rPr>
        <w:t xml:space="preserve">Except as provided by Section 521.0301, a</w:t>
      </w:r>
      <w:r>
        <w:t xml:space="preserve"> [</w:t>
      </w:r>
      <w:r>
        <w:rPr>
          <w:strike/>
        </w:rPr>
        <w:t xml:space="preserve">A</w:t>
      </w:r>
      <w:r>
        <w:t xml:space="preserve">] nonresident who is 18 years of age or older and who has in the person's possession a license issued to the person by the person's state or country of residence that is similar to a Class A or Class B driver's license issued under this chapter is not required to hold a Class A or Class B driver's license issued under this chapter if that state or country of residence recognizes such a license issued by this state and exempts the holder from securing a license issued by the state or foreign country.</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521.0301, a</w:t>
      </w:r>
      <w:r>
        <w:t xml:space="preserve"> [</w:t>
      </w:r>
      <w:r>
        <w:rPr>
          <w:strike/>
        </w:rPr>
        <w:t xml:space="preserve">A</w:t>
      </w:r>
      <w:r>
        <w:t xml:space="preserve">] nonresident who is 16 years of age or older and who has in the person's possession a driver's license issued to the person by the person's state or Canadian province of residence may operate a type of motor vehicle that is permitted to be operated with a Class C or Class M driver's license in this state if the license held by the nonresident permits operation of that type of vehicle in the person's state or province of residence.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B, Chapter 521, Transportation Code, is amended by adding Section 521.0301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521.0301.</w:t>
      </w:r>
      <w:r>
        <w:rPr>
          <w:u w:val="single"/>
        </w:rPr>
        <w:t xml:space="preserve"> </w:t>
      </w:r>
      <w:r>
        <w:rPr>
          <w:u w:val="single"/>
        </w:rPr>
        <w:t xml:space="preserve"> </w:t>
      </w:r>
      <w:r>
        <w:rPr>
          <w:u w:val="single"/>
        </w:rPr>
        <w:t xml:space="preserve">CERTAIN OUT-OF-STATE DRIVER'S LICENSES NOT RECOGNIZED.  (a) </w:t>
      </w:r>
      <w:r>
        <w:rPr>
          <w:u w:val="single"/>
        </w:rPr>
        <w:t xml:space="preserve"> </w:t>
      </w:r>
      <w:r>
        <w:rPr>
          <w:u w:val="single"/>
        </w:rPr>
        <w:t xml:space="preserve">Notwithstanding any other provision of law, a person may not operate a motor vehicle in this state under the authority of a driver's license issued by a state that does not require a person to provide proof of United States citizenship or legal residence as a condition of receiving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on the department's Internet website a list of states that do not require a person to provide proof of United States citizenship or legal residence as a condition of receiving a driver's license.</w:t>
      </w:r>
    </w:p>
    <w:p w:rsidR="003F3435" w:rsidRDefault="0032493E">
      <w:pPr>
        <w:spacing w:line="480" w:lineRule="auto"/>
        <w:jc w:val="center"/>
      </w:pPr>
      <w:r>
        <w:t xml:space="preserve">ARTICLE 3. </w:t>
      </w:r>
      <w:r>
        <w:t xml:space="preserve"> </w:t>
      </w:r>
      <w:r>
        <w:t xml:space="preserve">INVITATION TO CERTAIN FEDERAL AGENCIES TO PARTICIPATE ON THE HOMELAND SECURITY COUNCIL</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B, Chapter 421, Government Code, is amended by adding Section 421.0211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421.0211.</w:t>
      </w:r>
      <w:r>
        <w:rPr>
          <w:u w:val="single"/>
        </w:rPr>
        <w:t xml:space="preserve"> </w:t>
      </w:r>
      <w:r>
        <w:rPr>
          <w:u w:val="single"/>
        </w:rPr>
        <w:t xml:space="preserve"> </w:t>
      </w:r>
      <w:r>
        <w:rPr>
          <w:u w:val="single"/>
        </w:rPr>
        <w:t xml:space="preserve">FEDERAL ADVISORS.  The governor shall extend an invitation to each of the following federal agencies to appoint a member of the agency to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Department of Homeland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United States Immigration and Customs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Customs and Border Protection.</w:t>
      </w:r>
    </w:p>
    <w:p w:rsidR="003F3435" w:rsidRDefault="0032493E">
      <w:pPr>
        <w:spacing w:line="480" w:lineRule="auto"/>
        <w:jc w:val="center"/>
      </w:pPr>
      <w:r>
        <w:t xml:space="preserve">ARTICLE 4.</w:t>
      </w:r>
      <w:r>
        <w:t xml:space="preserve"> </w:t>
      </w:r>
      <w:r>
        <w:t xml:space="preserve"> REPORTING REQUIREMENTS RELATING TO CERTAIN UNCOMPENSATED HOSPITAL CARE COSTS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Subchapter O, Chapter 531, Government Code, is amended by adding Section 531.552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531.552.</w:t>
      </w:r>
      <w:r>
        <w:rPr>
          <w:u w:val="single"/>
        </w:rPr>
        <w:t xml:space="preserve"> </w:t>
      </w:r>
      <w:r>
        <w:rPr>
          <w:u w:val="single"/>
        </w:rPr>
        <w:t xml:space="preserve"> </w:t>
      </w:r>
      <w:r>
        <w:rPr>
          <w:u w:val="single"/>
        </w:rPr>
        <w:t xml:space="preserve">ANNUAL REPORT ON UNCOMPENSATED HOSPITAL CARE PROVIDED TO PERSONS NOT LAWFULLY PRESENT.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not lawfully present" means a person who, at the time health care services are provided,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citizen or national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alien who is lawfully admitted for permanent residence in the United States under the federal Immigration and Nationality Act (8 U.S.C. Section 1101 et seq.) or authorized to be employed by that Act or the United States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"Uncompensated hospital care" has the meaning adopted under Section 531.551.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the commission shall prepare and submit to the governor and the legislature a written report for the preceding state fiscal year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 of uncompensated hospital care incurred by hospitals in this state to provide health care services to patients who were persons not lawfully present;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that incurring the costs described by Subdivision (1) had on those hospitals.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preparing the report required by Subsection (b), the executive commissioner by rule shall require each hospital in this state that provides uncompensated hospital care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 the hospital's patient intake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question regarding the patient's citizenship or immigration status;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patient's response to that question will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affect any health care service provided to the patient;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result in a report of the patient's citizenship or immigration status to a law enforcement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quarterly submit to the commission in the manner and format prescribed by the commission a written report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patients who received health care services from the hospital during the preceding quarter who were persons not lawfully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cost of uncompensated hospital care incurred by the hospital as a result of providing health care services to the patients who were persons not lawfully present;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impact on the hospital of providing uncompensated hospital care to patients who were persons not lawfully present.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patient's response to the question described by Subsection (c)(1)(A)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 the health care services provided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 in a report of the patient’s citizenship or immigration status to a law enforcement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ensure the reports required under this section do not include any personal identifying information.</w:t>
      </w:r>
    </w:p>
    <w:p w:rsidR="003F3435" w:rsidRDefault="0032493E">
      <w:pPr>
        <w:spacing w:line="480" w:lineRule="auto"/>
        <w:jc w:val="center"/>
      </w:pPr>
      <w:r>
        <w:t xml:space="preserve">ARTICLE 5. CERTAIN REQUIREMENTS FOR PARTICIPATION IN THE FEDERAL ELECTRONIC VERIFICATION OF EMPLOYMENT AUTHORIZATION PROGRAM, OR E-VERIFY</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Subchapter C, Chapter 2264, Government Code, is amended by adding Sections 2264.1011, 2264.102, 2264.103, 2264.104, and 2264.105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terminate the contract and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EXCEPTION.  A contractor or subcontractor under a contract to which Section 2264.102 applies is not required to verify employee information through the E-verify program during any year for which the federal government has not funded the E-verify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2264.104.</w:t>
      </w:r>
      <w:r>
        <w:rPr>
          <w:u w:val="single"/>
        </w:rPr>
        <w:t xml:space="preserve"> </w:t>
      </w:r>
      <w:r>
        <w:rPr>
          <w:u w:val="single"/>
        </w:rPr>
        <w:t xml:space="preserve"> </w:t>
      </w:r>
      <w:r>
        <w:rPr>
          <w:u w:val="single"/>
        </w:rPr>
        <w:t xml:space="preserve">BARRING FROM STATE CONTRACTS.  (a) Using procedures prescribed under Section 2155.077, the comptroller may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hired a subcontractor, other than a subcontractor who acts exclusively as a supplier for the contract,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a debarment proceeding under this section that the contractor did not know that a subcontractor hired to perform work under the contract is not registered with or is not participating in the E-verify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2264.105.</w:t>
      </w:r>
      <w:r>
        <w:rPr>
          <w:u w:val="single"/>
        </w:rPr>
        <w:t xml:space="preserve"> </w:t>
      </w:r>
      <w:r>
        <w:rPr>
          <w:u w:val="single"/>
        </w:rPr>
        <w:t xml:space="preserve"> </w:t>
      </w:r>
      <w:r>
        <w:rPr>
          <w:u w:val="single"/>
        </w:rPr>
        <w:t xml:space="preserve">CONTRACT TERMINATION.  If a state agency terminates a contract for a reason described by Section 2264.102(c), the agency may require the contractor to pay any costs associated with the termination.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other than a governmental entity or a sole proprietorship,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 not lawfully present" means a person who, at the time of employment,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citizen or national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alien who is lawfully admitted for permanent residence in the United States under the federal Immigration and Nationality Act (8 U.S.C. Section 1101 et seq.) or authorized to be employed by that Act or the United States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AND RECORDS.  (a)  An employer shall register and participate in the E-verify program to verify information of all new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must verify a new employee's information not later than the third business day of the employee's employment.  If the E-verify program is unavailable during the first three business days of the new employee's employment, the employer must verify the employee's information by submitting the employment eligibility verification form commonly referred to as the I-9 to the appropriate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maintain a record of an employee verification for at least three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EXCEPTION.  (a) </w:t>
      </w:r>
      <w:r>
        <w:rPr>
          <w:u w:val="single"/>
        </w:rPr>
        <w:t xml:space="preserve"> </w:t>
      </w:r>
      <w:r>
        <w:rPr>
          <w:u w:val="single"/>
        </w:rPr>
        <w:t xml:space="preserve">An employer is not required to verify employee information through the E-verify program during any year for which the federal government has not funded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Section 2264.103, Government Code, and Section 181.003, Local Government Code,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the federal government has funded the E-verify program for the current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in a conspicuous location on the commission's Internet website updated information regarding whether the federal government has funded the E-verify program for the current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ENFORCEMENT BY STATE AGENCIES; RULES. </w:t>
      </w:r>
      <w:r>
        <w:rPr>
          <w:u w:val="single"/>
        </w:rPr>
        <w:t xml:space="preserve"> </w:t>
      </w:r>
      <w:r>
        <w:rPr>
          <w:u w:val="single"/>
        </w:rPr>
        <w:t xml:space="preserve">(a)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a state agency that issues a license, certificate, registration, permit, or other authorization for a person to practice or engage in a particular business, occupation, or profession in this state determines that an employer's failure to comply with Section 53.003 has resulted in the employer's employment of a person not lawfully present, the state agency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any license, certificate, registration, permit, or other authorization issued by the agency to the employer,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employer who employs at least one but not more than 10 persons not lawfully present, suspension for 30 days;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employer who employs at least 11 but not more than 50 persons not lawfully present, suspension for 60 days;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employer who employs 51 or more persons not lawfully present, permanent revocation;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require the employer to pay back any economic development funds received as part of an economic development program administered by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Subsection (b) is subject to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appropriate state agency shall adopt rules and prescribe forms as necessary to implement this section.</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AND RECORDS.  (a) </w:t>
      </w:r>
      <w:r>
        <w:rPr>
          <w:u w:val="single"/>
        </w:rPr>
        <w:t xml:space="preserve"> </w:t>
      </w:r>
      <w:r>
        <w:rPr>
          <w:u w:val="single"/>
        </w:rPr>
        <w:t xml:space="preserve">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must verify a new employee's information not later than the third business day of the employee's employment. </w:t>
      </w:r>
      <w:r>
        <w:rPr>
          <w:u w:val="single"/>
        </w:rPr>
        <w:t xml:space="preserve"> </w:t>
      </w:r>
      <w:r>
        <w:rPr>
          <w:u w:val="single"/>
        </w:rPr>
        <w:t xml:space="preserve">If the E-verify program is unavailable during the first three business days of the new employee's employment, the political subdivision must verify the employee's information by submitting the employment eligibility verification form commonly referred to as the I-9 to the appropriate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shall maintain a record of an employee verification for at least three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EXCEPTION.  A political subdivision is not required to verify employee information through the E-verify program during any year for which the federal government has not funded the E-verify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181.004.</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jc w:val="center"/>
      </w:pPr>
      <w:r>
        <w:t xml:space="preserve">ARTICLE 6. </w:t>
      </w:r>
      <w:r>
        <w:t xml:space="preserve"> </w:t>
      </w:r>
      <w:r>
        <w:t xml:space="preserve">TRANSITIONS AND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Article 2.251, Code of Criminal Procedure, as amended by this Act, applies only to a person arrested or otherwise taken into custody by a law enforcement agency on or after the effective date of this Act.</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As soon as practicable after the effective date of this Act, the governor shall extend an invitation to each federal agency described by Section 421.0211, Government Code, as added by this Act, for membership to the Homeland Security Council established under Subchapter B, Chapter 421, Government Code.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 </w:t>
      </w:r>
      <w:r>
        <w:t xml:space="preserve"> </w:t>
      </w:r>
      <w:r>
        <w:t xml:space="preserve">As soon as practicable after the effective date of this Act, the executive commissioner of the Health and Human Services Commission shall adopt the rules required by Section 531.552,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531.552, Government Code, as added by this Act, the Health and Human Services Commission is not required to submit the initial report required by that section until November 1, 2025.</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Each state agency subject to Subchapter C, Chapter 2264, Government Code, as amended by this Act, shall develop the procedures required under Section 2264.102(d), Government Code, as added by this Act, not later than December 31, 2024.</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Sections 2264.1011, 2264.102, 2264.103, 2264.104, and 2264.105, Government Code, as added by this Act, apply only in relation to a contract entered into on or after January 1, 2025.</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As soon as practicable after the effective date of this Act, each appropriate state agency subject to Section 53.005, Labor Code, as added by this Act, shall adopt rules and prescribe forms as required by that section.</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Sections 53.003, Labor Code, and 181.002, Local Government Code, as added by this Act, apply beginning January 1, 2025.</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