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37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to ensure the safety and welfare of the border region of this state, including protection from ongoing criminal activity, and public health threats and the establishment of the Border Protection Unit; creating a criminal offense; creating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BORDER PROTECTION UNIT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Public Safety Commission</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the Director of the Department of Public Safety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 chief of the Border Protection Unit</w:t>
      </w:r>
      <w:r>
        <w:t xml:space="preserve">;</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apprehension specialists and inspectors general commissioned by the Texas Juvenile Justice Department as officers under Sections 242.102 and 243.052,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investigators commissioned by the Texas Juvenile Justice Department as officers under Section 221.011, Human Resources Code; and</w:t>
      </w:r>
    </w:p>
    <w:p w:rsidR="003F3435" w:rsidRDefault="0032493E">
      <w:pPr>
        <w:spacing w:line="480" w:lineRule="auto"/>
        <w:ind w:firstLine="1440"/>
        <w:jc w:val="both"/>
      </w:pPr>
      <w:r>
        <w:t xml:space="preserve">(34)</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411.002(a),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defend and secure the state's air, maritime, and land borders</w:t>
      </w:r>
      <w:r>
        <w:t xml:space="preserve">.  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this state's air, maritime, and land borders</w:t>
      </w:r>
      <w:r>
        <w:t xml:space="preserve">;</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411.006(a),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411.555, the</w:t>
      </w:r>
      <w:r>
        <w:t xml:space="preserve"> [</w:t>
      </w:r>
      <w:r>
        <w:rPr>
          <w:strike/>
        </w:rPr>
        <w:t xml:space="preserve">The</w:t>
      </w:r>
      <w:r>
        <w:t xml:space="preserv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w:t>
      </w:r>
      <w:r>
        <w:rPr>
          <w:u w:val="single"/>
        </w:rPr>
        <w:t xml:space="preserve">and act as executive director of the Texas Highway Patrol, the Texas Rangers, and other administrative divisions and departments assigned by the commission, other than the Border Protection Unit</w:t>
      </w:r>
      <w:r>
        <w:t xml:space="preserve"> [</w:t>
      </w:r>
      <w:r>
        <w:rPr>
          <w:strike/>
        </w:rPr>
        <w:t xml:space="preserve">the department's affairs</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act as executive director of the department;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act with the commission in an advisory capacity, without vote;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411.007(a),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may appoint, promote, reduce, suspend, or discharge any officer or employee of the department</w:t>
      </w:r>
      <w:r>
        <w:rPr>
          <w:u w:val="single"/>
        </w:rPr>
        <w:t xml:space="preserve">, other than an officer or employee of the Border Protection Unit</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411.017(a),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chief" means the person appointed under Section 411.554 as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BORDER PROTECTION UNIT; TERM OF AUTHORIZATION.  (a)  The unit is a division under the commission consisting of the number of commissioned and noncommissioned officers and other employees 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subject to appropriations by the legislature and, unless continued in existence by the legislature, is abolished December 31,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expires December 31,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HEADQUARTERS.  The unit must be headquartered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UNIT CHIEF.  (a)  The governor shall appoint a United States citizen to serve as the unit chief of the Border Protection Unit.  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GENERAL POWERS AND DUTIES OF UNIT AND UNIT CHIEF.  (a)  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unit, but may be removed only by the governor under Section 411.554;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to members of the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or administrative divisions within the unit and appoint heads of those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 as necessary commissioned and noncommissioned officers and other employees to perform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prepare, swear to, submit to the governor, and file in the unit's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 as added by Section 3, Chapter 556 (H.B. 1239), Acts of the 79th Legislature, Regular Session, 2005;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 as added by Section 1, Chapter 693 (S.B. 293), Acts of the 79th Legislature, Regular Session, 2005;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Sections 411.0207(c)(1)-(5);</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Sections 411.0208(d) and (e);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411.087(e);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411.0891;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411.154.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over the unit chief or the unit.  The unit chief may not exercise any operational or administrative control over the director or the department, other than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unit is a criminal justice agency for purposes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unit: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collect, preserve, ship, and analyze a DNA sample for the DNA database subject to the rules adopted under Section 411.146(c)(1);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entitled to access or use a DNA sample or record subject to the rules adopted under Section 411.147(b).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unit is a law enforcement agency for purposes of Section 411.1471(b).</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unit may assist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OFFICE OF AUDIT AND REVIEW FOR UNIT.  The governor shall establish the office of audit and review within the unit and appoint the director of the office to perform the duties under Subchapter I with respect to the unit.  The director of the office of audit and review of the unit shall serve until removed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INSPECTOR GENERAL FOR UNIT.  (a)  The governor shall establish the office of the inspector general within the unit and appoint the inspector general of the unit who shall perform with respect to the unit the duties of Subchapter I-1 or as may be provided by other law.  The inspector general of the unit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unit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unit policy, fraud, and abuse of office, including any acts of criminal conduct within the unit;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OFFICERS; OTHER EMPLOYEES.  (a)  The unit chief may employ commissioned or noncommissioned officers meeting the qualifications described by Section 411.561 to perform the duties of the unit.  Those officers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individuals who are not officers as necessary to carry out the duties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the provisions of this chapter, the unit chief may appoint, promote, reduce, suspend, or discharge any officer or employee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AUTHORITY OF OFFICERS.  (a)  A commissioned officer of the unit is governed by the law regulating and defining the powers and duties of sheriffs performing similar duties, except that the officer may make arrests and execute processes in a criminal case in any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 commissioned or noncommissioned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noncommissioned officer may not exercise the authority provided by Subsection (b) unless specifically authorized by the commission and the governor and unless the officer has been provided training approved by the commission and the governor.  A noncommissioned officer may exercise the arrest authority provided by Subsection (b) only if the authority is exercised in a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contiguous with the Texas-Mexico border;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adjoining a county described by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develop or recognize a training program required by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DEFENSES TO CIVIL AND CRIMINAL LIABILITY.  Notwithstanding any other law, any defense or affirmative defense that applies to a peace officer in a civil or criminal action applies to the unit chief and the officers and other employees of the unit in a civil or criminal action brought against the unit chief or an officer or other employee of the unit arising from conduct engaged in while discharging the duties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411.561.</w:t>
      </w:r>
      <w:r>
        <w:rPr>
          <w:u w:val="single"/>
        </w:rPr>
        <w:t xml:space="preserve"> </w:t>
      </w:r>
      <w:r>
        <w:rPr>
          <w:u w:val="single"/>
        </w:rPr>
        <w:t xml:space="preserve"> </w:t>
      </w:r>
      <w:r>
        <w:rPr>
          <w:u w:val="single"/>
        </w:rPr>
        <w:t xml:space="preserve">QUALIFICATIONS AND STANDARDS.  (a)  To be a commissioned officer of the unit, a person must hold a peace officer license issued under Chapter 1701, Occupations Code, and meet any other qualifications set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a noncommissioned officer of the unit, a person must be a United States citizen and meet any other qualifications set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noncommissioned officer shall operate under the accountability requirements and standards of professional conduct set forth by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unit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411.562.</w:t>
      </w:r>
      <w:r>
        <w:rPr>
          <w:u w:val="single"/>
        </w:rPr>
        <w:t xml:space="preserve"> </w:t>
      </w:r>
      <w:r>
        <w:rPr>
          <w:u w:val="single"/>
        </w:rPr>
        <w:t xml:space="preserve"> </w:t>
      </w:r>
      <w:r>
        <w:rPr>
          <w:u w:val="single"/>
        </w:rPr>
        <w:t xml:space="preserve">FACILITIES AND EQUIPMENT; TRAINING; TRANSFER FROM DEPARTMENT.  (a)  The unit shall acquire equipment and facilities and conduct training necessary to fulfill the operational, intelligence, communication, logistics, and administrative duties provided by this chapter and the unit chief.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transfer existing personnel, equipment, and facilities to the unit from within the department as determined necessary by the commission or the governor, in the commission's or governor's discretion, while maintaining accountability and adequate support for all officers and activities within the commission's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411.563.</w:t>
      </w:r>
      <w:r>
        <w:rPr>
          <w:u w:val="single"/>
        </w:rPr>
        <w:t xml:space="preserve"> </w:t>
      </w:r>
      <w:r>
        <w:rPr>
          <w:u w:val="single"/>
        </w:rPr>
        <w:t xml:space="preserve"> </w:t>
      </w:r>
      <w:r>
        <w:rPr>
          <w:u w:val="single"/>
        </w:rPr>
        <w:t xml:space="preserve">CONSTRUCTION AND MAINTENANCE OF PHYSICAL BARRIERS.  (a)  The unit shall oversee the construction and maintenance of walls, fences, and other physical barriers along the Texas-Mexico border in order to enhance the safety and security of citizens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the unit chief's designee, is authorized to negotiate and acquire the necessary rights-of-way, leases, permissions, materials, and services needed to erect and maintain physical barriers.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may use funds appropriated by the legislature, other government funds, or donations from United States citizens and domestic entities.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delegate authority granted under this section to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411.564.</w:t>
      </w:r>
      <w:r>
        <w:rPr>
          <w:u w:val="single"/>
        </w:rPr>
        <w:t xml:space="preserve"> </w:t>
      </w:r>
      <w:r>
        <w:rPr>
          <w:u w:val="single"/>
        </w:rPr>
        <w:t xml:space="preserve"> </w:t>
      </w:r>
      <w:r>
        <w:rPr>
          <w:u w:val="single"/>
        </w:rPr>
        <w:t xml:space="preserve">OPERATIONAL PLAN TO COORDINATE BORDER SECURITY.  (a)  The unit shall develop and recommend to the governor and report to the legislature a strategic plan that establishes the framework for the budget and operations of the unit, including homeland security strategies and the assistance of other state and local entities.  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operational plan under this section must include an evaluation of 8 U.S.C. Section 1325(a) and other federal laws relating to the requirement that border crossings occur only at designated ports of entry.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411.565.</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subchapter, and every application of the provisions in this subchapter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subchapter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subchapter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subchapter, and each provision, section, subsection, sentence, clause, phrase, or word, and all constitutional applications of the provisions of this subchapter, irrespective of the fact that any provision, section, subsection, sentence, clause, phrase, or word, or applications of this subchapter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subchapter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subchapter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As soon as practicable after the effective date of this Act, the governor shall appoint the unit chief as prescribed by Section 411.554, Government Code, as added by this Act.</w:t>
      </w:r>
    </w:p>
    <w:p w:rsidR="003F3435" w:rsidRDefault="0032493E">
      <w:pPr>
        <w:spacing w:line="480" w:lineRule="auto"/>
        <w:jc w:val="center"/>
      </w:pPr>
      <w:r>
        <w:t xml:space="preserve">ARTICLE 2.  TRESPASS: CIVIL AND CRIMINAL PENALTIES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Article 17.44,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magistrate shall require as a condition of release on bond for a defendant arrested for an offense under Section 30.08, Penal Code, that the defendant submit to electronic monitoring unless the magistrate finds that the defendant is not a flight risk.</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Chapter 752, Government Code, is amended by adding Subchapter D to read as follows:</w:t>
      </w:r>
    </w:p>
    <w:p w:rsidR="003F3435" w:rsidRDefault="0032493E">
      <w:pPr>
        <w:spacing w:line="480" w:lineRule="auto"/>
        <w:jc w:val="center"/>
      </w:pPr>
      <w:r>
        <w:rPr>
          <w:u w:val="single"/>
        </w:rPr>
        <w:t xml:space="preserve">SUBCHAPTER D.  ENFORCEMENT BY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752.101.</w:t>
      </w:r>
      <w:r>
        <w:rPr>
          <w:u w:val="single"/>
        </w:rPr>
        <w:t xml:space="preserve"> </w:t>
      </w:r>
      <w:r>
        <w:rPr>
          <w:u w:val="single"/>
        </w:rPr>
        <w:t xml:space="preserve"> </w:t>
      </w:r>
      <w:r>
        <w:rPr>
          <w:u w:val="single"/>
        </w:rPr>
        <w:t xml:space="preserve">CIVIL PENALTY: TRESPASS WHILE ENTERING THIS STATE.  (a)  A person who engages in conduct constituting an offense under Section 30.08, Penal Code, is liable to this state for a civil penalty in an amount not to exceed $10,000 for each occurrence of the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collect the civil penalty and may recover attorney's fees and costs incurred in bringing the action.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Chapter 30, Penal Code, is amended by adding Section 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w:rPr>
          <w:u w:val="single"/>
        </w:rPr>
        <w:t xml:space="preserve"> </w:t>
      </w:r>
      <w:r>
        <w:rPr>
          <w:u w:val="single"/>
        </w:rPr>
        <w:t xml:space="preserve"> </w:t>
      </w:r>
      <w:r>
        <w:rPr>
          <w:u w:val="single"/>
        </w:rPr>
        <w:t xml:space="preserve">TRESPASS WHILE ENTERING THIS STATE.  (a)  A person commits an offense if the person knowingly enters the property of another, without the effective consent of the owner, while knowingly entering this state from any neighboring jurisdiction, regardless of the person's immigration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conduct that constitutes an offense under this section also constitutes an offense under another law, the actor may be prosecuted under this section, the other law, or both.</w:t>
      </w:r>
    </w:p>
    <w:p w:rsidR="003F3435" w:rsidRDefault="0032493E">
      <w:pPr>
        <w:spacing w:line="480" w:lineRule="auto"/>
        <w:jc w:val="center"/>
      </w:pPr>
      <w:r>
        <w:t xml:space="preserve">ARTICLE 3.  PUBLIC HEALTH EMERGENCY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Subtitle D, Title 2, Health and Safety Code, is amended by adding Chapter 81B to read as follows:</w:t>
      </w:r>
    </w:p>
    <w:p w:rsidR="003F3435" w:rsidRDefault="0032493E">
      <w:pPr>
        <w:spacing w:line="480" w:lineRule="auto"/>
        <w:jc w:val="center"/>
      </w:pPr>
      <w:r>
        <w:rPr>
          <w:u w:val="single"/>
        </w:rPr>
        <w:t xml:space="preserve">CHAPTER 81B.  SUSPENSION OF ENTRY OF PERSONS FROM DESIGNATED PLACES TO PREVENT SPREAD OF COMMUNICABLE DISEASES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"COVID-19" means the 2019 novel coronavirus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"Federally declared public health emergency"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health emergency declared by the United States secretary of health and human services under 42 U.S.C. Section 247d;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emergency or disaster declared, including under a renewal of the declaration, by the president of the United States in relation to a public health emergency described by Paragraph (A)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National Emergencies Act (50 U.S.C. Section 1601 et seq.);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Robert T. Stafford Disaster Relief and Emergency Assistance Act (42 U.S.C. Section 5121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means any individual other than one described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first sentence of Section 1 of the Fourteenth Amendment to the United States Constitution;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8 U.S.C. Section 1101(a)(20).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"Port of entry" means a port of entry described by Part 101, Title 19, Code of Federal Regulations (19 C.F.R. part 101), or 22 C.F.R. Section 40.1.</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81B.002.</w:t>
      </w:r>
      <w:r>
        <w:rPr>
          <w:u w:val="single"/>
        </w:rPr>
        <w:t xml:space="preserve"> </w:t>
      </w:r>
      <w:r>
        <w:rPr>
          <w:u w:val="single"/>
        </w:rPr>
        <w:t xml:space="preserve"> </w:t>
      </w:r>
      <w:r>
        <w:rPr>
          <w:u w:val="single"/>
        </w:rPr>
        <w:t xml:space="preserve">SUSPENSION OF ENTRY.  (a)  To the extent consistent with the United States Constitution, all persons entering this state by land from another country must pass through a port of entry for appropriate medical review during: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pendency of any federally declared public health emergency for COVID-19;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time that a federal agency has in place any vaccination requirement for any person lawfully residing in the United States, including government contractors or health care workers, for the purposes of preventing the spread of COVID-19 in the United States;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time the United States Department of State has in place any travel warning related to COVID-19 for any country from which citizens have unlawfully entered the United States during the most recent year for which there is available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enters this state from a foreign country other than in accordance with Subsection (a), to the extent consistent with the United States Constitution, shall be removed to the country from which they entered the United States, their country of origin, or another location as practicable, as rapidly as possible with as little time spent in congregate settings as practicable under the circumstances.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81B.003.</w:t>
      </w:r>
      <w:r>
        <w:rPr>
          <w:u w:val="single"/>
        </w:rPr>
        <w:t xml:space="preserve"> </w:t>
      </w:r>
      <w:r>
        <w:rPr>
          <w:u w:val="single"/>
        </w:rPr>
        <w:t xml:space="preserve"> </w:t>
      </w:r>
      <w:r>
        <w:rPr>
          <w:u w:val="single"/>
        </w:rPr>
        <w:t xml:space="preserve">SEVERABILITY.  (a)  Mindful of </w:t>
      </w:r>
      <w:r>
        <w:rPr>
          <w:u w:val="single"/>
          <w:i/>
        </w:rPr>
        <w:t>Leavitt v. Jane L.</w:t>
      </w:r>
      <w:r>
        <w:rPr>
          <w:u w:val="single"/>
        </w:rPr>
        <w:t xml:space="preserve">, 518 U.S. 137 (1996), in which in the context of determining the severability of a state statute the Supreme Court of the United States held that an explicit statement of legislative intent is controlling, it is the intent of the legislature that every provision, section, subsection, sentence, clause, phrase, or word in this chapter, and every application of the provisions in this chapter to every person, group of persons, or circumstances,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preempted, or unconstitutional, for any reason whatsoever, then the remaining applications of that provision to all other persons and circumstances shall be severed and preserved, and shall remain in effect.  All constitutionally valid applications of the provisions in this chapter shall be severed from any applications that a court finds to be invalid, preempted, or unconstitutional, because it is the legislature's intent and priority that every single valid application of every statutory provision be allowed to stand alone.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the provisions of this chapter, irrespective of the fact that any provision, section, subsection, sentence, clause, phrase, or word, or applications of this chapter were to be declared invalid, preempted, or unconstitutional.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 consistent with the severability requirements of Subsections (a), (b), and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(c), and (d) on the ground that severance would "rewrite" the statute or involve the court in legislative or lawmaking activity.  A court that declines to enforce or enjoins a state official from enforcing a statutory provision is never rewriting a statute or engaging in legislative or lawmaking activity, as the statute continues to contain the same words as before the court's decision.  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of the disputed statute against the named parties to that lawsuit, which may subsequently be vacated by a later court if that court has a different understanding of the requirements of the Texas Constitution or the United States Constitution or federal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any state or federal court disregards any of the severability requirements in Subsections (a), (b), (c), (d), or (e), and declares or finds any provision of this chapter facially invalid, preempted, or unconstitutional, when there are discrete applications of that provision that can be enforced against a person, group of persons, or circumstances without violating federal law or the federal or state constitutions, then that provision shall be interpreted, as a matter of state law, as if the legislature had enacted a provision limited to the persons, group of persons, or circumstances for which the provision's application will not violate federal law or the federal or state constitutions, and every court shall adopt this saving construction of that provision until the court ruling that pronounced the provision facially invalid, preempted, or unconstitutional is vacated or overruled.</w:t>
      </w:r>
    </w:p>
    <w:p w:rsidR="003F3435" w:rsidRDefault="0032493E">
      <w:pPr>
        <w:spacing w:line="480" w:lineRule="auto"/>
        <w:jc w:val="center"/>
      </w:pPr>
      <w:r>
        <w:t xml:space="preserve">ARTICLE 4.  SEVERABILITY; EFFECTIVE DATE</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(a)</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(b)</w:t>
      </w:r>
      <w:r xml:space="preserve">
        <w:t> </w:t>
      </w:r>
      <w:r xml:space="preserve">
        <w:t> </w:t>
      </w:r>
      <w:r>
        <w:t xml:space="preserve">Subsection (a) of this section does not affect another severability provision contained in this Act.</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