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Cain</w:t>
      </w:r>
      <w:r xml:space="preserve">
        <w:tab wTab="150" tlc="none" cTlc="0"/>
      </w:r>
      <w:r>
        <w:t xml:space="preserve">H.B.</w:t>
      </w:r>
      <w:r xml:space="preserve">
        <w:t> </w:t>
      </w:r>
      <w:r>
        <w:t xml:space="preserve">No.</w:t>
      </w:r>
      <w:r xml:space="preserve">
        <w:t> </w:t>
      </w:r>
      <w:r>
        <w:t xml:space="preserve">41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establishment of a parental empowerment program administered by the comptroller of public accounts.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This Act may be cited as the Texas Parental Empowerment Act of 2023.</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legislature finds that:</w:t>
      </w:r>
    </w:p>
    <w:p w:rsidR="003F3435" w:rsidRDefault="0032493E">
      <w:pPr>
        <w:spacing w:line="480" w:lineRule="auto"/>
        <w:ind w:firstLine="1440"/>
        <w:jc w:val="both"/>
      </w:pPr>
      <w:r>
        <w:t xml:space="preserve">(1)</w:t>
      </w:r>
      <w:r xml:space="preserve">
        <w:t> </w:t>
      </w:r>
      <w:r xml:space="preserve">
        <w:t> </w:t>
      </w:r>
      <w:r>
        <w:t xml:space="preserve">parents should be empowered to direct their children's education;</w:t>
      </w:r>
    </w:p>
    <w:p w:rsidR="003F3435" w:rsidRDefault="0032493E">
      <w:pPr>
        <w:spacing w:line="480" w:lineRule="auto"/>
        <w:ind w:firstLine="1440"/>
        <w:jc w:val="both"/>
      </w:pPr>
      <w:r>
        <w:t xml:space="preserve">(2)</w:t>
      </w:r>
      <w:r xml:space="preserve">
        <w:t> </w:t>
      </w:r>
      <w:r xml:space="preserve">
        <w:t> </w:t>
      </w:r>
      <w:r>
        <w:t xml:space="preserve">there is not one best educational option for all children in this state;</w:t>
      </w:r>
    </w:p>
    <w:p w:rsidR="003F3435" w:rsidRDefault="0032493E">
      <w:pPr>
        <w:spacing w:line="480" w:lineRule="auto"/>
        <w:ind w:firstLine="1440"/>
        <w:jc w:val="both"/>
      </w:pPr>
      <w:r>
        <w:t xml:space="preserve">(3)</w:t>
      </w:r>
      <w:r xml:space="preserve">
        <w:t> </w:t>
      </w:r>
      <w:r xml:space="preserve">
        <w:t> </w:t>
      </w:r>
      <w:r>
        <w:t xml:space="preserve">children belong to their parents, not to the government;</w:t>
      </w:r>
    </w:p>
    <w:p w:rsidR="003F3435" w:rsidRDefault="0032493E">
      <w:pPr>
        <w:spacing w:line="480" w:lineRule="auto"/>
        <w:ind w:firstLine="1440"/>
        <w:jc w:val="both"/>
      </w:pPr>
      <w:r>
        <w:t xml:space="preserve">(4)</w:t>
      </w:r>
      <w:r xml:space="preserve">
        <w:t> </w:t>
      </w:r>
      <w:r xml:space="preserve">
        <w:t> </w:t>
      </w:r>
      <w:r>
        <w:t xml:space="preserve">the best education for children in this state is one directed by their parents, with all educational options made available and accessible through a program in which money follows each child to the educational option that best meets the child's unique educational needs; and</w:t>
      </w:r>
    </w:p>
    <w:p w:rsidR="003F3435" w:rsidRDefault="0032493E">
      <w:pPr>
        <w:spacing w:line="480" w:lineRule="auto"/>
        <w:ind w:firstLine="1440"/>
        <w:jc w:val="both"/>
      </w:pPr>
      <w:r>
        <w:t xml:space="preserve">(5)</w:t>
      </w:r>
      <w:r xml:space="preserve">
        <w:t> </w:t>
      </w:r>
      <w:r xml:space="preserve">
        <w:t> </w:t>
      </w:r>
      <w:r>
        <w:t xml:space="preserve">in </w:t>
      </w:r>
      <w:r>
        <w:rPr>
          <w:i/>
        </w:rPr>
        <w:t xml:space="preserve">Espinoza v. Montana Department of Revenue</w:t>
      </w:r>
      <w:r>
        <w:t xml:space="preserve">, 140 S. Ct. 2246 (2020) and </w:t>
      </w:r>
      <w:r>
        <w:rPr>
          <w:i/>
        </w:rPr>
        <w:t xml:space="preserve">Carson v. Makin</w:t>
      </w:r>
      <w:r>
        <w:t xml:space="preserve">, 142 S. Ct. 1987 (2022), the United States Supreme Court held that state prohibitions on the use of generally available state tuition assistance programs for children to attend religious schools violate the Free Exercise Clause of the First Amendment to the United States Constitution.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purpose of this Act is to achieve a general diffusion of knowledge, increase efficiency by providing highly qualified education professionals an opportunity to empower parents to make the best decision regarding the education of the parent's child, enshrine the parent as the primary decision maker in all matters involving the parent's child, and fully fund schools in this state while giving parents a choice about which type of school is the right choice for the parent's child.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48.266, Education Code, is amended by adding Subsection (b-1) to read as follows:</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Notwithstanding Subsection (b), the commissioner shall adjust enrollment estimates and entitlement for each school district for each school year based on information provided by the comptroller under Section 48.551(g).  This subsection expires September 1, 2028.</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Chapter 48, Education Code, is amended by adding Subchapter J to read as follows:</w:t>
      </w:r>
    </w:p>
    <w:p w:rsidR="003F3435" w:rsidRDefault="0032493E">
      <w:pPr>
        <w:spacing w:line="480" w:lineRule="auto"/>
        <w:jc w:val="center"/>
      </w:pPr>
      <w:r>
        <w:rPr>
          <w:u w:val="single"/>
        </w:rPr>
        <w:t xml:space="preserve">SUBCHAPTER J.  PARENTAL EMPOWERMENT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48.551.</w:t>
      </w:r>
      <w:r>
        <w:rPr>
          <w:u w:val="single"/>
        </w:rPr>
        <w:t xml:space="preserve"> </w:t>
      </w:r>
      <w:r>
        <w:rPr>
          <w:u w:val="single"/>
        </w:rPr>
        <w:t xml:space="preserve"> </w:t>
      </w:r>
      <w:r>
        <w:rPr>
          <w:u w:val="single"/>
        </w:rPr>
        <w:t xml:space="preserve">PARENTAL EMPOWERMENT PROGRAM.  (a)  In this subchapter, "program" means the Parental Empowerment Program established under this 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parent or legal guardian of an eligible student who agrees to accept reimbursement in an amount that is less than the state average maintenance and operations expenditures per student may receive reimbursement from the state for the tuition paid for the enrollment of the eligible student at a private school in an amount that is the lesser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tuition paid;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80 percent of the state average maintenance and operations expenditures per student.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student is eligible to participate in the program if the student is a school-age child who resides in this state.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Money from the available school fund and federal funds may not be used for reimbursement under this section.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private school voluntarily selected by a parent for the parent's child to attend, with or without governmental assistance, may not be required to comply with any state law or rule governing the school's educational program that was not in effect on September 1, 2023.</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comptroller shall administer the program and provide reimbursement to a parent or legal guardian of an eligible student, or the parent's or guardian's assignees, as authorized by this section.</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Not later than October 1 of each year, the comptroller shall notify the commissioner and the Legislative Budget Board of the number of eligible students likely to participate in the program, disaggregated by the school district or open-enrollment charter school the eligible students would otherwise attend.  Not later than March 1 of each year, the comptroller shall provide final information to the commissioner and the Legislative Budget Board regarding the number of students participating in the program, disaggregated in the same manner as the initial information.</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Each school year, the agency shall, subject to the approval of the governor and the Legislative Budget Board, distribute to each school district and open-enrollment charter school on a per student basis a total amount of funding equal to the amount of any cost savings to the Foundation School Program that resulted from the operation of the program during the preceding school year.</w:t>
      </w:r>
    </w:p>
    <w:p w:rsidR="003F3435" w:rsidRDefault="0032493E">
      <w:pPr>
        <w:spacing w:line="480" w:lineRule="auto"/>
        <w:ind w:firstLine="720"/>
        <w:jc w:val="both"/>
      </w:pPr>
      <w:r>
        <w:rPr>
          <w:u w:val="single"/>
        </w:rPr>
        <w:t xml:space="preserve">Sec. 48.552. </w:t>
      </w:r>
      <w:r>
        <w:rPr>
          <w:u w:val="single"/>
        </w:rPr>
        <w:t xml:space="preserve"> </w:t>
      </w:r>
      <w:r>
        <w:rPr>
          <w:u w:val="single"/>
        </w:rPr>
        <w:t xml:space="preserve">ADMINISTRATIVE COSTS. </w:t>
      </w:r>
      <w:r>
        <w:rPr>
          <w:u w:val="single"/>
        </w:rPr>
        <w:t xml:space="preserve"> </w:t>
      </w:r>
      <w:r>
        <w:rPr>
          <w:u w:val="single"/>
        </w:rPr>
        <w:t xml:space="preserve">(a) </w:t>
      </w:r>
      <w:r>
        <w:rPr>
          <w:u w:val="single"/>
        </w:rPr>
        <w:t xml:space="preserve"> </w:t>
      </w:r>
      <w:r>
        <w:rPr>
          <w:u w:val="single"/>
        </w:rPr>
        <w:t xml:space="preserve">The comptroller may deduct a percentage of each reimbursement made under this subchapter to cover the comptroller's administrative costs in implementing and administering the program.  The percentage deducted from each reimbursement may not exceed the lesser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pro rata cost of the program in the applicable year;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two percent of the amount of the reimbursement.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expires September 1, 2033.</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(a)  As soon as practicable, but not later than February 15, 2024, the comptroller of public accounts, in coordination with the commissioner of education, shall adopt rules to implement the Parental Empowerment Program under Subchapter J, Chapter 48, Education Code, as added by this Act, including rules to prevent fraud in financial transactions under the program and to determine the net savings resulting from implementation of the program.</w:t>
      </w:r>
    </w:p>
    <w:p w:rsidR="003F3435" w:rsidRDefault="0032493E">
      <w:pPr>
        <w:spacing w:line="480" w:lineRule="auto"/>
        <w:ind w:firstLine="720"/>
        <w:jc w:val="both"/>
      </w:pPr>
      <w:r>
        <w:t xml:space="preserve">(b)</w:t>
      </w:r>
      <w:r xml:space="preserve">
        <w:t> </w:t>
      </w:r>
      <w:r xml:space="preserve">
        <w:t> </w:t>
      </w:r>
      <w:r>
        <w:t xml:space="preserve">The rules adopted under Subsection (a) of this section must require reconciliation of payments for all reimbursements within the same fiscal year or within the first month following the end of the fiscal year.</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This Act takes effect on the 91st day after the last day of the legislative session.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