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consequences of trespassing on the property of another while entering this state from a neighboring jurisdiction; creating a criminal offense;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magistrate shall require as a condition of release on bond for a defendant arrested for an offense under Section 30.08, Penal Code, that the defendant submit to electronic monitoring unless the magistrate finds that the defendant is not a flight risk.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752, Government Code, is amended by adding Subchapter D to read as follows:</w:t>
      </w:r>
    </w:p>
    <w:p w:rsidR="003F3435" w:rsidRDefault="0032493E">
      <w:pPr>
        <w:spacing w:line="480" w:lineRule="auto"/>
        <w:jc w:val="center"/>
      </w:pPr>
      <w:r>
        <w:rPr>
          <w:u w:val="single"/>
        </w:rPr>
        <w:t xml:space="preserve">SUBCHAPTER D.  ENFORCEMENT BY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752.101.</w:t>
      </w:r>
      <w:r>
        <w:rPr>
          <w:u w:val="single"/>
        </w:rPr>
        <w:t xml:space="preserve"> </w:t>
      </w:r>
      <w:r>
        <w:rPr>
          <w:u w:val="single"/>
        </w:rPr>
        <w:t xml:space="preserve"> </w:t>
      </w:r>
      <w:r>
        <w:rPr>
          <w:u w:val="single"/>
        </w:rPr>
        <w:t xml:space="preserve">CIVIL PENALTY: TRESPASS WHILE ENTERING THIS STATE. </w:t>
      </w:r>
      <w:r>
        <w:rPr>
          <w:u w:val="single"/>
        </w:rPr>
        <w:t xml:space="preserve"> </w:t>
      </w:r>
      <w:r>
        <w:rPr>
          <w:u w:val="single"/>
        </w:rPr>
        <w:t xml:space="preserve">(a) </w:t>
      </w:r>
      <w:r>
        <w:rPr>
          <w:u w:val="single"/>
        </w:rPr>
        <w:t xml:space="preserve"> </w:t>
      </w:r>
      <w:r>
        <w:rPr>
          <w:u w:val="single"/>
        </w:rPr>
        <w:t xml:space="preserve">A person who engages in conduct constituting an offense under Section 30.08, Penal Code, is liable to this state for a civil penalty in an amount not to exceed $10,000 for each occurrence of the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collect the civil penalty and may recover attorney's fees and costs incurred in bringing the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30, Penal Code, is amended by adding Section 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w:rPr>
          <w:u w:val="single"/>
        </w:rPr>
        <w:t xml:space="preserve"> </w:t>
      </w:r>
      <w:r>
        <w:rPr>
          <w:u w:val="single"/>
        </w:rPr>
        <w:t xml:space="preserve"> </w:t>
      </w:r>
      <w:r>
        <w:rPr>
          <w:u w:val="single"/>
        </w:rPr>
        <w:t xml:space="preserve">TRESPASS WHILE ENTERING THIS STATE.  (a)  A person commits an offense if the person knowingly enters the property of another, without the effective consent of the owner, while knowingly entering this state from any neighboring jurisdiction, regardless of the person's immigration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