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88S40088 SHH-D</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Bell of Montgomery</w:t>
      </w:r>
      <w:r xml:space="preserve">
        <w:tab wTab="150" tlc="none" cTlc="0"/>
      </w:r>
      <w:r>
        <w:t xml:space="preserve">H.B.</w:t>
      </w:r>
      <w:r xml:space="preserve">
        <w:t> </w:t>
      </w:r>
      <w:r>
        <w:t xml:space="preserve">No.</w:t>
      </w:r>
      <w:r xml:space="preserve">
        <w:t> </w:t>
      </w:r>
      <w:r>
        <w:t xml:space="preserve">59</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verification of citizenship or legal residency for purposes of certain contracts for or concerning the purchase of residential real property located in platted subdivisions; creating a criminal offense.</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Chapter 5, Property Code, is amended by adding Subchapter I to read as follows:</w:t>
      </w:r>
    </w:p>
    <w:p w:rsidR="003F3435" w:rsidRDefault="0032493E">
      <w:pPr>
        <w:spacing w:line="480" w:lineRule="auto"/>
        <w:jc w:val="center"/>
      </w:pPr>
      <w:r>
        <w:rPr>
          <w:u w:val="single"/>
        </w:rPr>
        <w:t xml:space="preserve">SUBCHAPTER I.  VERIFICATION AND FILING REQUIREMENTS FOR CERTAIN RESIDENTIAL REAL PROPERTY TRANSACTIONS</w:t>
      </w:r>
    </w:p>
    <w:p w:rsidR="003F3435" w:rsidRDefault="0032493E">
      <w:pPr>
        <w:spacing w:line="480" w:lineRule="auto"/>
        <w:ind w:firstLine="720"/>
        <w:jc w:val="both"/>
      </w:pPr>
      <w:r>
        <w:rPr>
          <w:u w:val="single"/>
        </w:rPr>
        <w:t xml:space="preserve">Sec.</w:t>
      </w:r>
      <w:r>
        <w:rPr>
          <w:u w:val="single"/>
        </w:rPr>
        <w:t xml:space="preserve"> </w:t>
      </w:r>
      <w:r>
        <w:rPr>
          <w:u w:val="single"/>
        </w:rPr>
        <w:t xml:space="preserve">5.301.</w:t>
      </w:r>
      <w:r>
        <w:rPr>
          <w:u w:val="single"/>
        </w:rPr>
        <w:t xml:space="preserve"> </w:t>
      </w:r>
      <w:r>
        <w:rPr>
          <w:u w:val="single"/>
        </w:rPr>
        <w:t xml:space="preserve"> </w:t>
      </w:r>
      <w:r>
        <w:rPr>
          <w:u w:val="single"/>
        </w:rPr>
        <w:t xml:space="preserve">DEFINITIONS.  In this subchapter:</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"Commercial real property" means real property that is held or used for the production of income, including industrial real property.</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"Residential real property" means real property that is improved and is designed principally for residential occupancy or vacant land that may be improved for that purpose.  The term includes an individual unit of a condominium or cooperative.  The term does not include commercial real property.</w:t>
      </w:r>
    </w:p>
    <w:p w:rsidR="003F3435" w:rsidRDefault="0032493E">
      <w:pPr>
        <w:spacing w:line="480" w:lineRule="auto"/>
        <w:ind w:firstLine="720"/>
        <w:jc w:val="both"/>
      </w:pPr>
      <w:r>
        <w:rPr>
          <w:u w:val="single"/>
        </w:rPr>
        <w:t xml:space="preserve">Sec.</w:t>
      </w:r>
      <w:r>
        <w:rPr>
          <w:u w:val="single"/>
        </w:rPr>
        <w:t xml:space="preserve"> </w:t>
      </w:r>
      <w:r>
        <w:rPr>
          <w:u w:val="single"/>
        </w:rPr>
        <w:t xml:space="preserve">5.302.</w:t>
      </w:r>
      <w:r>
        <w:rPr>
          <w:u w:val="single"/>
        </w:rPr>
        <w:t xml:space="preserve"> </w:t>
      </w:r>
      <w:r>
        <w:rPr>
          <w:u w:val="single"/>
        </w:rPr>
        <w:t xml:space="preserve"> </w:t>
      </w:r>
      <w:r>
        <w:rPr>
          <w:u w:val="single"/>
        </w:rPr>
        <w:t xml:space="preserve">APPLICABILITY OF SUBCHAPTER.  This subchapter applies only to:</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an executory contract for conveyance of residential real property located in a platted subdivision that allows the purchaser to take immediate possession of the property and make periodic payments toward the purchase price before the deed is delivered to the purchaser;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 contract in which a potential seller of residential real property located in a platted subdivision grants an individual an option to purchase the property that includes or is combined or executed concurrently with a residential lease agreement.</w:t>
      </w:r>
    </w:p>
    <w:p w:rsidR="003F3435" w:rsidRDefault="0032493E">
      <w:pPr>
        <w:spacing w:line="480" w:lineRule="auto"/>
        <w:ind w:firstLine="720"/>
        <w:jc w:val="both"/>
      </w:pPr>
      <w:r>
        <w:rPr>
          <w:u w:val="single"/>
        </w:rPr>
        <w:t xml:space="preserve">Sec.</w:t>
      </w:r>
      <w:r>
        <w:rPr>
          <w:u w:val="single"/>
        </w:rPr>
        <w:t xml:space="preserve"> </w:t>
      </w:r>
      <w:r>
        <w:rPr>
          <w:u w:val="single"/>
        </w:rPr>
        <w:t xml:space="preserve">5.303.</w:t>
      </w:r>
      <w:r>
        <w:rPr>
          <w:u w:val="single"/>
        </w:rPr>
        <w:t xml:space="preserve"> </w:t>
      </w:r>
      <w:r>
        <w:rPr>
          <w:u w:val="single"/>
        </w:rPr>
        <w:t xml:space="preserve"> </w:t>
      </w:r>
      <w:r>
        <w:rPr>
          <w:u w:val="single"/>
        </w:rPr>
        <w:t xml:space="preserve">SELLER VERIFICATION OF PURCHASER'S CITIZENSHIP OR LEGAL RESIDENCY REQUIRED.  A seller or potential seller may not enter into a contract to which this subchapter applies unless the purchaser or potential purchaser presents to the seller or potential seller proof of United States citizenship or legal residency in the form of:</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 United States passport;</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 Certificate of United States Citizenship, Certificate of Naturalization, United States Citizen Identification Card, or other document denoting United States citizenship issued by the federal Department of Homeland Security or the United States Department of State including an identification photograph;</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a combination of:</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a social security number; and</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photo identification in the form of an unexpired driver's license, election identification certificate, or personal identification card issued by a state; or</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a combination of:</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a passport issued by a foreign country; and</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a Permanent Resident Card, Temporary Resident Card, Employment Authorization Card, or other document denoting legal residency issued by the federal Department of Homeland Security or the United States Department of State including an identification photograph.</w:t>
      </w:r>
    </w:p>
    <w:p w:rsidR="003F3435" w:rsidRDefault="0032493E">
      <w:pPr>
        <w:spacing w:line="480" w:lineRule="auto"/>
        <w:ind w:firstLine="720"/>
        <w:jc w:val="both"/>
      </w:pPr>
      <w:r>
        <w:rPr>
          <w:u w:val="single"/>
        </w:rPr>
        <w:t xml:space="preserve">Sec.</w:t>
      </w:r>
      <w:r>
        <w:rPr>
          <w:u w:val="single"/>
        </w:rPr>
        <w:t xml:space="preserve"> </w:t>
      </w:r>
      <w:r>
        <w:rPr>
          <w:u w:val="single"/>
        </w:rPr>
        <w:t xml:space="preserve">5.304.</w:t>
      </w:r>
      <w:r>
        <w:rPr>
          <w:u w:val="single"/>
        </w:rPr>
        <w:t xml:space="preserve"> </w:t>
      </w:r>
      <w:r>
        <w:rPr>
          <w:u w:val="single"/>
        </w:rPr>
        <w:t xml:space="preserve"> </w:t>
      </w:r>
      <w:r>
        <w:rPr>
          <w:u w:val="single"/>
        </w:rPr>
        <w:t xml:space="preserve">FILING REQUIREMENTS TO SELL RESIDENTIAL REAL PROPERTY.  A seller or potential seller who enters into a contract to which this subchapter applies shall, not later than the 30th day after the date the contract is executed, file for recording with the clerk of each county in which property subject to the contract is located:</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an affidavit from the seller or potential seller affirming that the purchaser or potential purchaser presented proof to the seller or potential seller of the purchaser's or potential purchaser's United States citizenship or legal residency status in a form listed in Section 5.303;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 copy of the contract.</w:t>
      </w:r>
    </w:p>
    <w:p w:rsidR="003F3435" w:rsidRDefault="0032493E">
      <w:pPr>
        <w:spacing w:line="480" w:lineRule="auto"/>
        <w:ind w:firstLine="720"/>
        <w:jc w:val="both"/>
      </w:pPr>
      <w:r>
        <w:rPr>
          <w:u w:val="single"/>
        </w:rPr>
        <w:t xml:space="preserve">Sec.</w:t>
      </w:r>
      <w:r>
        <w:rPr>
          <w:u w:val="single"/>
        </w:rPr>
        <w:t xml:space="preserve"> </w:t>
      </w:r>
      <w:r>
        <w:rPr>
          <w:u w:val="single"/>
        </w:rPr>
        <w:t xml:space="preserve">5.305.</w:t>
      </w:r>
      <w:r>
        <w:rPr>
          <w:u w:val="single"/>
        </w:rPr>
        <w:t xml:space="preserve"> </w:t>
      </w:r>
      <w:r>
        <w:rPr>
          <w:u w:val="single"/>
        </w:rPr>
        <w:t xml:space="preserve"> </w:t>
      </w:r>
      <w:r>
        <w:rPr>
          <w:u w:val="single"/>
        </w:rPr>
        <w:t xml:space="preserve">CRIMINAL PENALTY.  (a)  A person commits an offense if the person violates this subchapter.</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An offense under this section is a Class B misdemeanor, except that if it is shown on the trial of the offense that the defendant has previously been:</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finally convicted of an offense under this section, the offense is a Class A misdemeanor;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finally convicted two or more times of an offense under this section, the offense is a state jail felony.</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The changes in law made by this Act apply only to a contract entered into on or after the effective date of this Act.  A contract entered into before the effective date of this Act is governed by the law in effect immediately before the effective date of this Act, and that law is continued in effect for that purpose.</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This Act takes effect on the 91st day after the last day of the legislative session.</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59</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