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w:t>
      </w:r>
      <w:r xml:space="preserve">
        <w:tab wTab="150" tlc="none" cTlc="0"/>
      </w:r>
      <w:r>
        <w:t xml:space="preserve">H.B.</w:t>
      </w:r>
      <w:r xml:space="preserve">
        <w:t> </w:t>
      </w:r>
      <w:r>
        <w:t xml:space="preserve">No.</w:t>
      </w:r>
      <w:r xml:space="preserve">
        <w:t> </w:t>
      </w:r>
      <w:r>
        <w:t xml:space="preserve">100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scheduling of the first day of school for students by school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25.0811(a),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a school district may not begin instruction for students for a school year before [</w:t>
      </w:r>
      <w:r>
        <w:rPr>
          <w:strike/>
        </w:rPr>
        <w:t xml:space="preserve">the fourth Monday in</w:t>
      </w:r>
      <w:r>
        <w:t xml:space="preserve">] August </w:t>
      </w:r>
      <w:r>
        <w:rPr>
          <w:u w:val="single"/>
        </w:rPr>
        <w:t xml:space="preserve">1</w:t>
      </w:r>
      <w:r>
        <w:t xml:space="preserve">.  A school district may[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begin instruction for students for a school year before [</w:t>
      </w:r>
      <w:r>
        <w:rPr>
          <w:strike/>
        </w:rPr>
        <w:t xml:space="preserve">the fourth Monday in</w:t>
      </w:r>
      <w:r>
        <w:t xml:space="preserve">] August </w:t>
      </w:r>
      <w:r>
        <w:rPr>
          <w:u w:val="single"/>
        </w:rPr>
        <w:t xml:space="preserve">1</w:t>
      </w:r>
      <w:r>
        <w:t xml:space="preserve"> if the district operates a year-round system under Section 25.084[</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begin instruction for students for a school year on or after the first Monday in August at a campus or at not more than 20 percent of the campuses in the district if: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district has a student enrollment of 190,000 or more;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district at the beginning of the school year provides, financed with local funds, days of instruction for students at the campus or at each of the multiple campuses, in addition to the minimum number of days of instruction required under Section 25.081;</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campus or each of the multiple campuses are undergoing comprehensive reform, as determined by the board of trustees of the district;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a majority of the students at the campus or at each of the multiple campuses are educationally disadvantaged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