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110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school safety allotment under the public school finance system; making an appropriation.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37.0814, Education Code, is amended by amending Subsection (b) to read as follows:</w:t>
      </w:r>
    </w:p>
    <w:p w:rsidR="003F3435" w:rsidRDefault="0032493E">
      <w:pPr>
        <w:spacing w:line="480" w:lineRule="auto"/>
        <w:ind w:firstLine="720"/>
        <w:jc w:val="both"/>
      </w:pPr>
      <w:r>
        <w:t xml:space="preserve">Sec.</w:t>
      </w:r>
      <w:r xml:space="preserve">
        <w:t> </w:t>
      </w:r>
      <w:r>
        <w:t xml:space="preserve">37.0814.</w:t>
      </w:r>
      <w:r xml:space="preserve">
        <w:t> </w:t>
      </w:r>
      <w:r xml:space="preserve">
        <w:t> </w:t>
      </w:r>
      <w:r>
        <w:t xml:space="preserve">ARMED SECURITY OFFICER REQUIRED.  (a) </w:t>
      </w:r>
      <w:r>
        <w:t xml:space="preserve"> </w:t>
      </w:r>
      <w:r>
        <w:t xml:space="preserve">The board of trustees of each school district shall determine the appropriate number of armed security officers for each district campus. </w:t>
      </w:r>
      <w:r>
        <w:t xml:space="preserve"> </w:t>
      </w:r>
      <w:r>
        <w:t xml:space="preserve">The board must ensure that at least one armed security officer is present during regular school hours at each district campus.</w:t>
      </w:r>
    </w:p>
    <w:p w:rsidR="003F3435" w:rsidRDefault="0032493E">
      <w:pPr>
        <w:spacing w:line="480" w:lineRule="auto"/>
        <w:ind w:firstLine="720"/>
        <w:jc w:val="both"/>
      </w:pPr>
      <w:r>
        <w:t xml:space="preserve">(b)</w:t>
      </w:r>
      <w:r xml:space="preserve">
        <w:t> </w:t>
      </w:r>
      <w:r xml:space="preserve">
        <w:t> </w:t>
      </w:r>
      <w:r>
        <w:t xml:space="preserve">A security officer described by Subsection (a) must be:</w:t>
      </w:r>
    </w:p>
    <w:p w:rsidR="003F3435" w:rsidRDefault="0032493E">
      <w:pPr>
        <w:spacing w:line="480" w:lineRule="auto"/>
        <w:ind w:firstLine="1440"/>
        <w:jc w:val="both"/>
      </w:pPr>
      <w:r>
        <w:t xml:space="preserve">(1)</w:t>
      </w:r>
      <w:r xml:space="preserve">
        <w:t> </w:t>
      </w:r>
      <w:r xml:space="preserve">
        <w:t> </w:t>
      </w:r>
      <w:r>
        <w:t xml:space="preserve">a school district peace officer;</w:t>
      </w:r>
    </w:p>
    <w:p w:rsidR="003F3435" w:rsidRDefault="0032493E">
      <w:pPr>
        <w:spacing w:line="480" w:lineRule="auto"/>
        <w:ind w:firstLine="1440"/>
        <w:jc w:val="both"/>
      </w:pPr>
      <w:r>
        <w:t xml:space="preserve">(2)</w:t>
      </w:r>
      <w:r xml:space="preserve">
        <w:t> </w:t>
      </w:r>
      <w:r xml:space="preserve">
        <w:t> </w:t>
      </w:r>
      <w:r>
        <w:t xml:space="preserve">a school resource officer; </w:t>
      </w:r>
      <w:r>
        <w:rPr>
          <w:strike/>
        </w:rPr>
        <w:t xml:space="preserve">or</w:t>
      </w:r>
    </w:p>
    <w:p w:rsidR="003F3435" w:rsidRDefault="0032493E">
      <w:pPr>
        <w:spacing w:line="480" w:lineRule="auto"/>
        <w:ind w:firstLine="1440"/>
        <w:jc w:val="both"/>
      </w:pPr>
      <w:r>
        <w:t xml:space="preserve">(3)</w:t>
      </w:r>
      <w:r xml:space="preserve">
        <w:t> </w:t>
      </w:r>
      <w:r xml:space="preserve">
        <w:t> </w:t>
      </w:r>
      <w:r>
        <w:t xml:space="preserve">a commissioned peace officer employed as security personnel under Section 37.081</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canine unit as defined by Section 108.001, Business and Commerce Code</w:t>
      </w:r>
      <w:r>
        <w:t xml:space="preserve">.</w:t>
      </w:r>
    </w:p>
    <w:p w:rsidR="003F3435" w:rsidRDefault="0032493E">
      <w:pPr>
        <w:spacing w:line="480" w:lineRule="auto"/>
        <w:ind w:firstLine="720"/>
        <w:jc w:val="both"/>
      </w:pPr>
      <w:r>
        <w:t xml:space="preserve">(c)</w:t>
      </w:r>
      <w:r xml:space="preserve">
        <w:t> </w:t>
      </w:r>
      <w:r xml:space="preserve">
        <w:t> </w:t>
      </w:r>
      <w:r>
        <w:t xml:space="preserve">If the board of trustees of a school district is unable to comply with this section, the board may claim a good cause exception from the requirement to comply with this section if the district's noncompliance is due to the availability of:</w:t>
      </w:r>
    </w:p>
    <w:p w:rsidR="003F3435" w:rsidRDefault="0032493E">
      <w:pPr>
        <w:spacing w:line="480" w:lineRule="auto"/>
        <w:ind w:firstLine="1440"/>
        <w:jc w:val="both"/>
      </w:pPr>
      <w:r>
        <w:t xml:space="preserve">(1)</w:t>
      </w:r>
      <w:r xml:space="preserve">
        <w:t> </w:t>
      </w:r>
      <w:r xml:space="preserve">
        <w:t> </w:t>
      </w:r>
      <w:r>
        <w:t xml:space="preserve">funding; or</w:t>
      </w:r>
    </w:p>
    <w:p w:rsidR="003F3435" w:rsidRDefault="0032493E">
      <w:pPr>
        <w:spacing w:line="480" w:lineRule="auto"/>
        <w:ind w:firstLine="1440"/>
        <w:jc w:val="both"/>
      </w:pPr>
      <w:r>
        <w:t xml:space="preserve">(2)</w:t>
      </w:r>
      <w:r xml:space="preserve">
        <w:t> </w:t>
      </w:r>
      <w:r xml:space="preserve">
        <w:t> </w:t>
      </w:r>
      <w:r>
        <w:t xml:space="preserve">personnel who qualify to serve as a security officer described by Subsection (a).</w:t>
      </w:r>
    </w:p>
    <w:p w:rsidR="003F3435" w:rsidRDefault="0032493E">
      <w:pPr>
        <w:spacing w:line="480" w:lineRule="auto"/>
        <w:ind w:firstLine="720"/>
        <w:jc w:val="both"/>
      </w:pPr>
      <w:r>
        <w:t xml:space="preserve">(d)</w:t>
      </w:r>
      <w:r xml:space="preserve">
        <w:t> </w:t>
      </w:r>
      <w:r xml:space="preserve">
        <w:t> </w:t>
      </w:r>
      <w:r>
        <w:t xml:space="preserve">The board of trustees of a school district that claims a good cause exception under Subsection (c) must develop an alternative standard with which the district is able to comply, which may include providing a person to act as a security officer who is:</w:t>
      </w:r>
    </w:p>
    <w:p w:rsidR="003F3435" w:rsidRDefault="0032493E">
      <w:pPr>
        <w:spacing w:line="480" w:lineRule="auto"/>
        <w:ind w:firstLine="1440"/>
        <w:jc w:val="both"/>
      </w:pPr>
      <w:r>
        <w:t xml:space="preserve">(1)</w:t>
      </w:r>
      <w:r xml:space="preserve">
        <w:t> </w:t>
      </w:r>
      <w:r xml:space="preserve">
        <w:t> </w:t>
      </w:r>
      <w:r>
        <w:t xml:space="preserve">a school marshal; or</w:t>
      </w:r>
    </w:p>
    <w:p w:rsidR="003F3435" w:rsidRDefault="0032493E">
      <w:pPr>
        <w:spacing w:line="480" w:lineRule="auto"/>
        <w:ind w:firstLine="1440"/>
        <w:jc w:val="both"/>
      </w:pPr>
      <w:r>
        <w:t xml:space="preserve">(2)</w:t>
      </w:r>
      <w:r xml:space="preserve">
        <w:t> </w:t>
      </w:r>
      <w:r xml:space="preserve">
        <w:t> </w:t>
      </w:r>
      <w:r>
        <w:t xml:space="preserve">a school district employee or a person with whom the district contracts who:</w:t>
      </w:r>
    </w:p>
    <w:p w:rsidR="003F3435" w:rsidRDefault="0032493E">
      <w:pPr>
        <w:spacing w:line="480" w:lineRule="auto"/>
        <w:ind w:firstLine="2160"/>
        <w:jc w:val="both"/>
      </w:pPr>
      <w:r>
        <w:t xml:space="preserve">(A)</w:t>
      </w:r>
      <w:r xml:space="preserve">
        <w:t> </w:t>
      </w:r>
      <w:r xml:space="preserve">
        <w:t> </w:t>
      </w:r>
      <w:r>
        <w:t xml:space="preserve">has completed school safety training provided by a qualified handgun instructor certified in school safety under Section 411.1901, Government Code; and</w:t>
      </w:r>
    </w:p>
    <w:p w:rsidR="003F3435" w:rsidRDefault="0032493E">
      <w:pPr>
        <w:spacing w:line="480" w:lineRule="auto"/>
        <w:ind w:firstLine="2160"/>
        <w:jc w:val="both"/>
      </w:pPr>
      <w:r>
        <w:t xml:space="preserve">(B)</w:t>
      </w:r>
      <w:r xml:space="preserve">
        <w:t> </w:t>
      </w:r>
      <w:r xml:space="preserve">
        <w:t> </w:t>
      </w:r>
      <w:r>
        <w:t xml:space="preserve">carries a handgun on school premises in accordance with written regulations or written authorization of the district under Section 46.03(a)(1)(A), Penal Code.</w:t>
      </w:r>
    </w:p>
    <w:p w:rsidR="003F3435" w:rsidRDefault="0032493E">
      <w:pPr>
        <w:spacing w:line="480" w:lineRule="auto"/>
        <w:ind w:firstLine="720"/>
        <w:jc w:val="both"/>
      </w:pPr>
      <w:r>
        <w:t xml:space="preserve">(e)</w:t>
      </w:r>
      <w:r xml:space="preserve">
        <w:t> </w:t>
      </w:r>
      <w:r xml:space="preserve">
        <w:t> </w:t>
      </w:r>
      <w:r>
        <w:t xml:space="preserve">The board of trustees of a school district must develop and maintain documentation of the district's implementation of and compliance with this section, including documentation related to a good cause exception claimed under Subsection (c), and shall, if requested by the agency, provide that documentation to the agency in the manner prescribed by the agency.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48.115, Education Code, is amended by amending Subsection (a) and adding Subsection (a-2) to read as follows:</w:t>
      </w:r>
    </w:p>
    <w:p w:rsidR="003F3435" w:rsidRDefault="0032493E">
      <w:pPr>
        <w:spacing w:line="480" w:lineRule="auto"/>
        <w:ind w:firstLine="720"/>
        <w:jc w:val="both"/>
      </w:pPr>
      <w:r>
        <w:t xml:space="preserve">Sec.</w:t>
      </w:r>
      <w:r xml:space="preserve">
        <w:t> </w:t>
      </w:r>
      <w:r>
        <w:t xml:space="preserve">48.115.</w:t>
      </w:r>
      <w:r xml:space="preserve">
        <w:t> </w:t>
      </w:r>
      <w:r xml:space="preserve">
        <w:t> </w:t>
      </w:r>
      <w:r>
        <w:t xml:space="preserve">SCHOOL SAFETY ALLOTMENT.  (a) </w:t>
      </w:r>
      <w:r>
        <w:t xml:space="preserve"> </w:t>
      </w:r>
      <w:r>
        <w:t xml:space="preserve">Except as provided by Subsection</w:t>
      </w:r>
      <w:r>
        <w:rPr>
          <w:u w:val="single"/>
        </w:rPr>
        <w:t xml:space="preserve">s</w:t>
      </w:r>
      <w:r>
        <w:t xml:space="preserve"> (a-1) </w:t>
      </w:r>
      <w:r>
        <w:rPr>
          <w:u w:val="single"/>
        </w:rPr>
        <w:t xml:space="preserve">and (a-2)</w:t>
      </w:r>
      <w:r>
        <w:t xml:space="preserve">, a school district is entitled to an annual allotment equal to the sum of the following amounts or a greater amount provided by appropriation:</w:t>
      </w:r>
    </w:p>
    <w:p w:rsidR="003F3435" w:rsidRDefault="0032493E">
      <w:pPr>
        <w:spacing w:line="480" w:lineRule="auto"/>
        <w:ind w:firstLine="1440"/>
        <w:jc w:val="both"/>
      </w:pPr>
      <w:r>
        <w:t xml:space="preserve">(1)</w:t>
      </w:r>
      <w:r xml:space="preserve">
        <w:t> </w:t>
      </w:r>
      <w:r xml:space="preserve">
        <w:t> </w:t>
      </w:r>
      <w:r>
        <w:rPr>
          <w:u w:val="single"/>
        </w:rPr>
        <w:t xml:space="preserve">$100</w:t>
      </w:r>
      <w:r>
        <w:t xml:space="preserve"> [</w:t>
      </w:r>
      <w:r>
        <w:rPr>
          <w:strike/>
        </w:rPr>
        <w:t xml:space="preserve">$10</w:t>
      </w:r>
      <w:r>
        <w:t xml:space="preserve">] for each student in average daily attendance, plus $1 for each student in average daily attendance per every $50 by which the district's maximum basic allotment under Section 48.051 exceeds $6,160, prorated as necessary; and</w:t>
      </w:r>
    </w:p>
    <w:p w:rsidR="003F3435" w:rsidRDefault="0032493E">
      <w:pPr>
        <w:spacing w:line="480" w:lineRule="auto"/>
        <w:ind w:firstLine="1440"/>
        <w:jc w:val="both"/>
      </w:pPr>
      <w:r>
        <w:t xml:space="preserve">(2)</w:t>
      </w:r>
      <w:r xml:space="preserve">
        <w:t> </w:t>
      </w:r>
      <w:r xml:space="preserve">
        <w:t> </w:t>
      </w:r>
      <w:r>
        <w:rPr>
          <w:u w:val="single"/>
        </w:rPr>
        <w:t xml:space="preserve">$100,000</w:t>
      </w:r>
      <w:r>
        <w:t xml:space="preserve"> [</w:t>
      </w:r>
      <w:r>
        <w:rPr>
          <w:strike/>
        </w:rPr>
        <w:t xml:space="preserve">$15,000</w:t>
      </w:r>
      <w:r>
        <w:t xml:space="preserve">] per campus.</w:t>
      </w:r>
    </w:p>
    <w:p w:rsidR="003F3435" w:rsidRDefault="0032493E">
      <w:pPr>
        <w:spacing w:line="480" w:lineRule="auto"/>
        <w:ind w:firstLine="720"/>
        <w:jc w:val="both"/>
      </w:pPr>
      <w:r>
        <w:t xml:space="preserve">(a-1)</w:t>
      </w:r>
      <w:r xml:space="preserve">
        <w:t> </w:t>
      </w:r>
      <w:r xml:space="preserve">
        <w:t> </w:t>
      </w:r>
      <w:r>
        <w:t xml:space="preserve">A school district campus that provides only virtual instruction or utilizes only facilities not subject to the district's control is not included for purposes of determining a school district's allotment under Subsection (a).</w:t>
      </w:r>
    </w:p>
    <w:p w:rsidR="003F3435" w:rsidRDefault="0032493E">
      <w:pPr>
        <w:spacing w:line="480" w:lineRule="auto"/>
        <w:ind w:firstLine="720"/>
        <w:jc w:val="both"/>
      </w:pPr>
      <w:r>
        <w:t xml:space="preserve">(a-2)</w:t>
      </w:r>
      <w:r xml:space="preserve">
        <w:t> </w:t>
      </w:r>
      <w:r xml:space="preserve">
        <w:t> </w:t>
      </w:r>
      <w:r>
        <w:rPr>
          <w:u w:val="single"/>
        </w:rPr>
        <w:t xml:space="preserve">Beginning with the 2024-2025 school year, to be eligible to receive an allotment under Subsection (a), a school district must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during regular school hours at least one security officer armed with a firearm is present at each district campus.  For purposes of this subsection, a security officer must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school district peace officer;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school resource officer;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commissioned peace officer employed as  security personnel under Section 37.081;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canine unit as defined by Section 108.001, Business and Commerce Code; and</w:t>
      </w:r>
    </w:p>
    <w:p w:rsidR="003F3435" w:rsidRDefault="0032493E">
      <w:pPr>
        <w:spacing w:line="480" w:lineRule="auto"/>
        <w:ind w:firstLine="1440"/>
        <w:jc w:val="both"/>
      </w:pPr>
      <w:r>
        <w:t xml:space="preserve">(2)</w:t>
      </w:r>
      <w:r xml:space="preserve">
        <w:t> </w:t>
      </w:r>
      <w:r xml:space="preserve">
        <w:t> </w:t>
      </w:r>
      <w:r>
        <w:rPr>
          <w:u w:val="single"/>
        </w:rPr>
        <w:t xml:space="preserve">at least one school marshal, school resource officer, commissioned peace officer, school district peace officer, or canine unit, armed with a firearm and who has at  minimum received training comparable to section 1701.260(c), Occupations Code, is appointed, assigned, or employed for every 200 enrolled students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18.78, Article IX, Chapter 1170 (H.B. 1), Acts of the 88th Legislature, Regular Session, 2023 (the General Appropriations Act), is amended by adding Subsections (m) and (n) to read as follows:</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It is the intent of the legislature that money appropriated under Subsection (c) of this section be expended equally in each year of the 2024-25 fiscal biennium, not including any supplemental funds appropriated in 2025 for the same or a similar purpose.</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In addition to amounts appropriated elsewhere in this Act, TEA is appropriated $2,000,000,000 from general revenue to implement the provisions of H.B.___, Acts of the 88th Legislature, 4th Called Session, 2023.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