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an inspector general for education and the creation of a division of inspector general for education in the governor's office to investigate the administration of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special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(1);</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10 percent or more of the students graduating in a particular school year from a particular high school campus are awarded a diploma based on the determination of an individual graduation committee under Section 28.0258;</w:t>
      </w:r>
    </w:p>
    <w:p w:rsidR="003F3435" w:rsidRDefault="0032493E">
      <w:pPr>
        <w:spacing w:line="480" w:lineRule="auto"/>
        <w:ind w:firstLine="1440"/>
        <w:jc w:val="both"/>
      </w:pPr>
      <w:r>
        <w:t xml:space="preserve">(16)</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w:t>
      </w:r>
      <w:r>
        <w:rPr>
          <w:strike/>
        </w:rPr>
        <w:t xml:space="preserve">or</w:t>
      </w:r>
      <w:r>
        <w:t xml:space="preserve">]</w:t>
      </w:r>
    </w:p>
    <w:p w:rsidR="003F3435" w:rsidRDefault="0032493E">
      <w:pPr>
        <w:spacing w:line="480" w:lineRule="auto"/>
        <w:ind w:firstLine="1440"/>
        <w:jc w:val="both"/>
      </w:pPr>
      <w:r>
        <w:t xml:space="preserve">(17)</w:t>
      </w:r>
      <w:r xml:space="preserve">
        <w:t> </w:t>
      </w:r>
      <w:r xml:space="preserve">
        <w:t> </w:t>
      </w:r>
      <w:r>
        <w:rPr>
          <w:u w:val="single"/>
        </w:rPr>
        <w:t xml:space="preserve">by the division of inspector general for education established under Chapter 452, Government Code, for the purpose of investigating: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allegations of fraud, waste, and abuse in the  administration of public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violations of school safety and security,  including audits conducted under Section 37.108, Section 37.1081,  Section 37.1082, and Section 37.109, and other violations of this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violations of this code by school employees,  school representatives, or contractors involved in public schools; or</w:t>
      </w:r>
    </w:p>
    <w:p w:rsidR="003F3435" w:rsidRDefault="0032493E">
      <w:pPr>
        <w:spacing w:line="480" w:lineRule="auto"/>
        <w:ind w:firstLine="1440"/>
        <w:jc w:val="both"/>
      </w:pPr>
      <w:r>
        <w:rPr>
          <w:u w:val="single"/>
        </w:rPr>
        <w:t xml:space="preserve">(18)</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4, Government Code, is amended by adding Chapter 452 to read as follows:</w:t>
      </w:r>
    </w:p>
    <w:p w:rsidR="003F3435" w:rsidRDefault="0032493E">
      <w:pPr>
        <w:spacing w:line="480" w:lineRule="auto"/>
        <w:jc w:val="center"/>
      </w:pPr>
      <w:r>
        <w:rPr>
          <w:u w:val="single"/>
        </w:rPr>
        <w:t xml:space="preserve">CHAPTER 452. INSPECTOR GENERAL FOR EDUCATION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"Division" means the division of inspector general  for education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"Fraud" means an intentional deception or misrepresentation made by a person with the knowledge that the  deception or misrepresentation could result in some unauthorized benefit to that person or some other person. The term includes any act that constitutes fraud under applicable federal or state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education agency" includes a school district  or county system described by Subchapter G, Chapter 11,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452.002.</w:t>
      </w:r>
      <w:r>
        <w:rPr>
          <w:u w:val="single"/>
        </w:rPr>
        <w:t xml:space="preserve"> </w:t>
      </w:r>
      <w:r>
        <w:rPr>
          <w:u w:val="single"/>
        </w:rPr>
        <w:t xml:space="preserve"> </w:t>
      </w:r>
      <w:r>
        <w:rPr>
          <w:u w:val="single"/>
        </w:rPr>
        <w:t xml:space="preserve">DIVISION OF INSPECTOR GENERAL FOR EDUCATION.  (a)  The division of inspector general for education is established in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appoint an inspector general to serve  as director of the division. The inspector general serves until  removed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the governor shall provide staff and administrative resources and support services as necessary to  ensure that investigations and reviews authorized by this chapter are conducted expeditiously.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provide the inspector general full  access to all data under the agency's control, including all Public  Education Information Management System (PEIMS) data and other data pertaining to school disciplinary records.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452.051.</w:t>
      </w:r>
      <w:r>
        <w:rPr>
          <w:u w:val="single"/>
        </w:rPr>
        <w:t xml:space="preserve"> </w:t>
      </w:r>
      <w:r>
        <w:rPr>
          <w:u w:val="single"/>
        </w:rPr>
        <w:t xml:space="preserve"> </w:t>
      </w:r>
      <w:r>
        <w:rPr>
          <w:u w:val="single"/>
        </w:rPr>
        <w:t xml:space="preserve">GENERAL RESPONSIBILITIES.  (a)  The division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prevention, and detection of wrongdoing and fraud, waste, and abuse in the administration of public education by school districts, open-enrollment charter schools, regional education service centers, and other local  education agencies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investigation of actions taken by school  districts, open-enrollment charter schools, regional education service centers, and other local education agencies in this state  in relation to violations of school safety and security and other violations of the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investigate: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allegations of fraud, waste, and abuse and violations of the Education Code or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violations of school safety and security, including audits under Section 37.108, Section 37.1081, Section 37.1082, and Section 37.109;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allegations of violations of the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civil and administrative investigations and initiate reviews of a school district, an open-enrollment charter school, a regional education service center, or another local  education agency as considered appropriate by the inspector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audits of the use of funds, including funds used for school security, by a school district, an open-enrollment  charter school, a regional education service center, or another local education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complaints from any source and investigate  on its own initiative;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special investigations authorized by the commissioner of education under Section 39.003(a),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findings of fact that a school district, an open-enrollment charter school, a regional education service  center, or another local education agency or an employee or agent  of one of those entities committed an act of wrongdoing, fraud, waste, or abuse in the administration of public education and take appropriate action as determined by the governor in consultation  with the commissioner of education, regardless of any time  requirement relating to the action under Chapter 8, 12, or 39A,  Education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after finding that there has been a violation of school safety and security, prescribe binding corrective or disciplinary action to be taken;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review audits conducted under Section 37.108, Section 37.1081, Section 37.1082, and Section 37.109.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of education may take control of the management of any part of an entity described by Subsection (c)(5) for which the division finds a violation of school safety and security under Subsection (c)(6).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order the division to conduct a forensic  audit of any school district, open-enrollment charter school,  regional education service center, or other local education agency in this state. The entity for which the audit was ordered shall pay the costs of the audit.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perform all other duties and exercise  all other powers granted to the division by this chapter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452.052.</w:t>
      </w:r>
      <w:r>
        <w:rPr>
          <w:u w:val="single"/>
        </w:rPr>
        <w:t xml:space="preserve"> </w:t>
      </w:r>
      <w:r>
        <w:rPr>
          <w:u w:val="single"/>
        </w:rPr>
        <w:t xml:space="preserve"> </w:t>
      </w:r>
      <w:r>
        <w:rPr>
          <w:u w:val="single"/>
        </w:rPr>
        <w:t xml:space="preserve">GENERAL POWERS.  (a) The division has all the  powers necessary or appropriate to carry out its responsibilities  and functions under this chapter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in conducting an investigation under this chapter of the board of trustees of a school district, the governing body of an open-enrollment charter school, the board of directors of a regional education service  center or another local education agency, or the executive  leadership of any of those entities, the 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any meeting or proceeding of the school  district, open-enrollment charter school, regional education service center, or other local education agency, including a meeting or proceeding that is closed to the public, except for a  private consultation of the entity with its attorney permitted under Section 551.071;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the records, documents, and files of the  school district, open-enrollment charter school, regional  education service center, or other local education agency,  including any record, document, or file that is not subject to  public disclosure under Chapter 552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division's authority under Subsection (b) applies  only to a meeting, a proceeding, or information that is relevant  to the discovery of relevant information regarding an allegation  of wrongdoing or a violation of the Education Code or of fraud,  waste, or abuse in the administration of public education by a person or entity described by Subsection (b). The division may not  inspect a record, document, or file that is a privileged communication between an individual and the individual's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inspection or disclosure of a record, document, or file for purposes of an investigation under this chapter is not a voluntary disclosure under Section 552.007. A record, document, or file made available to the division for purposes of an investigation under this chapter is not subject to public  disclosure by the division.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inspector general may prescribe binding disciplinary action and a corrective timeline for any entity described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inspector general shall have full access to all data under the agency's control, including all Public Education Information Management System (PEIMS) data and other data pertaining to school disciplinary records.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inspector general may review all audits under conducted under Section 37.108, Section 37.1081, Section 37.1082,  and Section 37.109. The inspector general may issue binding corrective timelines and disciplinary actions for emergency operations plan noncompliance.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appoint the inspector general as a conservator under Section 37.1082.</w:t>
      </w:r>
    </w:p>
    <w:p w:rsidR="003F3435" w:rsidRDefault="0032493E">
      <w:pPr>
        <w:spacing w:line="480" w:lineRule="auto"/>
        <w:ind w:firstLine="720"/>
        <w:jc w:val="both"/>
      </w:pPr>
      <w:r>
        <w:rPr>
          <w:u w:val="single"/>
        </w:rPr>
        <w:t xml:space="preserve">Sec.</w:t>
      </w:r>
      <w:r>
        <w:rPr>
          <w:u w:val="single"/>
        </w:rPr>
        <w:t xml:space="preserve"> </w:t>
      </w:r>
      <w:r>
        <w:rPr>
          <w:u w:val="single"/>
        </w:rPr>
        <w:t xml:space="preserve">452.053.</w:t>
      </w:r>
      <w:r>
        <w:rPr>
          <w:u w:val="single"/>
        </w:rPr>
        <w:t xml:space="preserve"> </w:t>
      </w:r>
      <w:r>
        <w:rPr>
          <w:u w:val="single"/>
        </w:rPr>
        <w:t xml:space="preserve"> </w:t>
      </w:r>
      <w:r>
        <w:rPr>
          <w:u w:val="single"/>
        </w:rPr>
        <w:t xml:space="preserve">SUBPOENAS.  (a)  The inspector general may issue a subpoena to compel the attendance of a relevant witness at  a hearing or deposition under this chapter or to compel the  production, for inspection or copying, of books, papers, records,  documents, or other relevant materials, including electronic data,  in connection with an investigation, review, hearing, or  deposition conducted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  If a person fails to comply with a subpoena, the inspector general,  acting through the attorney general, may file suit to enforce the  subpoena in a district court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finding that good cause exists for issuing the  subpoena, the court shall order the person to comply with the  subpoena. The court may hold in contempt a person who fails to  obey the court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452.054.</w:t>
      </w:r>
      <w:r>
        <w:rPr>
          <w:u w:val="single"/>
        </w:rPr>
        <w:t xml:space="preserve"> </w:t>
      </w:r>
      <w:r>
        <w:rPr>
          <w:u w:val="single"/>
        </w:rPr>
        <w:t xml:space="preserve"> </w:t>
      </w:r>
      <w:r>
        <w:rPr>
          <w:u w:val="single"/>
        </w:rPr>
        <w:t xml:space="preserve">COOPERATION WITH OTHER ENTITIES.  The division may refer matters for further civil and administrative action to  appropriate administrative agencies, including the attorney general.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