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88S40829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requirements for trial in the contest of an election on a proposed constitutional amendment.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233.014, Election Code, is amended by amending Subsections (d), (f), and (h) and adding Subsection (g-1)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trial date may not be [</w:t>
      </w:r>
      <w:r>
        <w:rPr>
          <w:strike/>
        </w:rPr>
        <w:t xml:space="preserve">earlier than the 45th day after the date of the contested election nor</w:t>
      </w:r>
      <w:r>
        <w:t xml:space="preserve">] later than the </w:t>
      </w:r>
      <w:r>
        <w:rPr>
          <w:u w:val="single"/>
        </w:rPr>
        <w:t xml:space="preserve">50th</w:t>
      </w:r>
      <w:r>
        <w:t xml:space="preserve"> </w:t>
      </w:r>
      <w:r>
        <w:t xml:space="preserve"> [</w:t>
      </w:r>
      <w:r>
        <w:rPr>
          <w:strike/>
        </w:rPr>
        <w:t xml:space="preserve">180th</w:t>
      </w:r>
      <w:r>
        <w:t xml:space="preserve">] day after the date of the contested election.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The trial date may be earlier than the 45th day after the date of the contested election at the request of the contestant.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court shall include in its judgment in a contest an order directing the governor to declare the official result of the election or to declare the election void, as appropriate, not later than the </w:t>
      </w:r>
      <w:r>
        <w:rPr>
          <w:u w:val="single"/>
        </w:rPr>
        <w:t xml:space="preserve">fifth</w:t>
      </w:r>
      <w:r>
        <w:t xml:space="preserve"> [</w:t>
      </w:r>
      <w:r>
        <w:rPr>
          <w:strike/>
        </w:rPr>
        <w:t xml:space="preserve">10th</w:t>
      </w:r>
      <w:r>
        <w:t xml:space="preserve">] day after the </w:t>
      </w:r>
      <w:r>
        <w:rPr>
          <w:u w:val="single"/>
        </w:rPr>
        <w:t xml:space="preserve">trial</w:t>
      </w:r>
      <w:r>
        <w:t xml:space="preserve"> date [</w:t>
      </w:r>
      <w:r>
        <w:rPr>
          <w:strike/>
        </w:rPr>
        <w:t xml:space="preserve">the judgment becomes final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appeal of the contest must be filed not later than the fifth day after the date the judgment becomes final.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If a contestant files an appeal of the contest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,</w:t>
      </w:r>
      <w:r>
        <w:t xml:space="preserve">] the [</w:t>
      </w:r>
      <w:r>
        <w:rPr>
          <w:strike/>
        </w:rPr>
        <w:t xml:space="preserve">appellate</w:t>
      </w:r>
      <w:r>
        <w:t xml:space="preserve">] court </w:t>
      </w:r>
      <w:r>
        <w:rPr>
          <w:u w:val="single"/>
        </w:rPr>
        <w:t xml:space="preserve">of appeals must ensure its judgment is rendered not later than the 30th day after the date the judgment of the trial court becomes final;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Supreme Court</w:t>
      </w:r>
      <w:r>
        <w:t xml:space="preserve"> must ensure that the action is brought to final disposition not later than the </w:t>
      </w:r>
      <w:r>
        <w:rPr>
          <w:u w:val="single"/>
        </w:rPr>
        <w:t xml:space="preserve">30th</w:t>
      </w:r>
      <w:r>
        <w:t xml:space="preserve"> [</w:t>
      </w:r>
      <w:r>
        <w:rPr>
          <w:strike/>
        </w:rPr>
        <w:t xml:space="preserve">180th</w:t>
      </w:r>
      <w:r>
        <w:t xml:space="preserve">] day after the date the judgment </w:t>
      </w:r>
      <w:r>
        <w:rPr>
          <w:u w:val="single"/>
        </w:rPr>
        <w:t xml:space="preserve">of the court of appeals</w:t>
      </w:r>
      <w:r>
        <w:t xml:space="preserve"> becomes final.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233.014(e), Election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to Section 233.014, Election Code: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any contest of an election on a proposed constitutional amendment held on or after November 1, 2023;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do not affect the validity of any action taken under prior law before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