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S.J.R.</w:t>
      </w:r>
      <w:r xml:space="preserve">
        <w:t> </w:t>
      </w:r>
      <w:r>
        <w:t xml:space="preserve">No.</w:t>
      </w:r>
      <w:r xml:space="preserve">
        <w:t> </w:t>
      </w:r>
      <w:r>
        <w:t xml:space="preserve">6</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establishing an individual's right to personal reproductive autonomy.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w:t>
      </w:r>
      <w:r>
        <w:rPr>
          <w:u w:val="single"/>
        </w:rPr>
        <w:t xml:space="preserve"> </w:t>
      </w:r>
      <w:r>
        <w:rPr>
          <w:u w:val="single"/>
        </w:rPr>
        <w:t xml:space="preserve"> </w:t>
      </w:r>
      <w:r>
        <w:rPr>
          <w:u w:val="single"/>
        </w:rPr>
        <w:t xml:space="preserve">Each individual residing in this state has the right to personal reproductive autonomy, and this state recognizes that right as central to the individual's liberty and dignity to determine the individual's own life course. This state may not restrict or prohibit the exercise of that right unless the restriction or prohibition is justified by a compelling state interest that is achieved using the least restrictive means available.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5, 2024.  The ballot shall be printed to provide for voting for or against the proposition:  "The constitutional amendment establishing an individual's right to personal reproductive autonomy."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