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5E76" w14:paraId="391DFE79" w14:textId="77777777" w:rsidTr="00345119">
        <w:tc>
          <w:tcPr>
            <w:tcW w:w="9576" w:type="dxa"/>
            <w:noWrap/>
          </w:tcPr>
          <w:p w14:paraId="0812178C" w14:textId="77777777" w:rsidR="008423E4" w:rsidRPr="0022177D" w:rsidRDefault="00F0775E" w:rsidP="00C1322B">
            <w:pPr>
              <w:pStyle w:val="Heading1"/>
            </w:pPr>
            <w:r w:rsidRPr="00631897">
              <w:t>BILL ANALYSIS</w:t>
            </w:r>
          </w:p>
        </w:tc>
      </w:tr>
    </w:tbl>
    <w:p w14:paraId="4EB8382B" w14:textId="77777777" w:rsidR="008423E4" w:rsidRPr="00BF7120" w:rsidRDefault="008423E4" w:rsidP="00C1322B">
      <w:pPr>
        <w:jc w:val="center"/>
        <w:rPr>
          <w:sz w:val="20"/>
          <w:szCs w:val="20"/>
        </w:rPr>
      </w:pPr>
    </w:p>
    <w:p w14:paraId="0C4FA171" w14:textId="77777777" w:rsidR="008423E4" w:rsidRPr="00BF7120" w:rsidRDefault="008423E4" w:rsidP="00C1322B">
      <w:pPr>
        <w:rPr>
          <w:sz w:val="20"/>
          <w:szCs w:val="20"/>
        </w:rPr>
      </w:pPr>
    </w:p>
    <w:p w14:paraId="65F11B07" w14:textId="77777777" w:rsidR="008423E4" w:rsidRPr="00BF7120" w:rsidRDefault="008423E4" w:rsidP="00C1322B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5E76" w14:paraId="34A5276E" w14:textId="77777777" w:rsidTr="00345119">
        <w:tc>
          <w:tcPr>
            <w:tcW w:w="9576" w:type="dxa"/>
          </w:tcPr>
          <w:p w14:paraId="6DA6D779" w14:textId="1329C775" w:rsidR="008423E4" w:rsidRPr="00861995" w:rsidRDefault="00F0775E" w:rsidP="00C1322B">
            <w:pPr>
              <w:jc w:val="right"/>
            </w:pPr>
            <w:r>
              <w:t>C.S.H.B. 35</w:t>
            </w:r>
          </w:p>
        </w:tc>
      </w:tr>
      <w:tr w:rsidR="00C95E76" w14:paraId="2C8EC2A5" w14:textId="77777777" w:rsidTr="00345119">
        <w:tc>
          <w:tcPr>
            <w:tcW w:w="9576" w:type="dxa"/>
          </w:tcPr>
          <w:p w14:paraId="3EE68525" w14:textId="28EE7A7A" w:rsidR="008423E4" w:rsidRPr="00861995" w:rsidRDefault="00F0775E" w:rsidP="00C1322B">
            <w:pPr>
              <w:jc w:val="right"/>
            </w:pPr>
            <w:r>
              <w:t xml:space="preserve">By: </w:t>
            </w:r>
            <w:r w:rsidR="00991627">
              <w:t>Bernal</w:t>
            </w:r>
          </w:p>
        </w:tc>
      </w:tr>
      <w:tr w:rsidR="00C95E76" w14:paraId="298F135E" w14:textId="77777777" w:rsidTr="00345119">
        <w:tc>
          <w:tcPr>
            <w:tcW w:w="9576" w:type="dxa"/>
          </w:tcPr>
          <w:p w14:paraId="7BCE047C" w14:textId="3F3A2ABB" w:rsidR="008423E4" w:rsidRPr="00861995" w:rsidRDefault="00F0775E" w:rsidP="00C1322B">
            <w:pPr>
              <w:jc w:val="right"/>
            </w:pPr>
            <w:r>
              <w:t>Ways &amp; Means</w:t>
            </w:r>
          </w:p>
        </w:tc>
      </w:tr>
      <w:tr w:rsidR="00C95E76" w14:paraId="5EDEA71A" w14:textId="77777777" w:rsidTr="00345119">
        <w:tc>
          <w:tcPr>
            <w:tcW w:w="9576" w:type="dxa"/>
          </w:tcPr>
          <w:p w14:paraId="70E6BC9C" w14:textId="64DB6458" w:rsidR="008423E4" w:rsidRDefault="00F0775E" w:rsidP="00C1322B">
            <w:pPr>
              <w:jc w:val="right"/>
            </w:pPr>
            <w:r>
              <w:t>Committee Report (Substituted)</w:t>
            </w:r>
          </w:p>
        </w:tc>
      </w:tr>
    </w:tbl>
    <w:p w14:paraId="1EBD8928" w14:textId="77777777" w:rsidR="008423E4" w:rsidRPr="00BF7120" w:rsidRDefault="008423E4" w:rsidP="00C1322B">
      <w:pPr>
        <w:tabs>
          <w:tab w:val="right" w:pos="9360"/>
        </w:tabs>
        <w:rPr>
          <w:sz w:val="20"/>
          <w:szCs w:val="20"/>
        </w:rPr>
      </w:pPr>
    </w:p>
    <w:p w14:paraId="68438EE8" w14:textId="77777777" w:rsidR="008423E4" w:rsidRPr="00BF7120" w:rsidRDefault="008423E4" w:rsidP="00C1322B">
      <w:pPr>
        <w:rPr>
          <w:sz w:val="20"/>
          <w:szCs w:val="20"/>
        </w:rPr>
      </w:pPr>
    </w:p>
    <w:p w14:paraId="02CE5026" w14:textId="77777777" w:rsidR="008423E4" w:rsidRPr="00BF7120" w:rsidRDefault="008423E4" w:rsidP="00C1322B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5E76" w14:paraId="3471B526" w14:textId="77777777" w:rsidTr="00A3636E">
        <w:tc>
          <w:tcPr>
            <w:tcW w:w="9360" w:type="dxa"/>
          </w:tcPr>
          <w:p w14:paraId="3FE56A91" w14:textId="77777777" w:rsidR="008423E4" w:rsidRPr="00A8133F" w:rsidRDefault="00F0775E" w:rsidP="00C132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360F53" w14:textId="77777777" w:rsidR="008423E4" w:rsidRPr="00BF7120" w:rsidRDefault="008423E4" w:rsidP="00C1322B">
            <w:pPr>
              <w:rPr>
                <w:sz w:val="22"/>
                <w:szCs w:val="22"/>
              </w:rPr>
            </w:pPr>
          </w:p>
          <w:p w14:paraId="16C2A767" w14:textId="041900EA" w:rsidR="00857A8A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5E6F">
              <w:t xml:space="preserve">As property values continue to increase throughout </w:t>
            </w:r>
            <w:r>
              <w:t>Texas</w:t>
            </w:r>
            <w:r w:rsidRPr="00AF5E6F">
              <w:t xml:space="preserve">, many </w:t>
            </w:r>
            <w:r>
              <w:t>property owners</w:t>
            </w:r>
            <w:r w:rsidRPr="00AF5E6F">
              <w:t xml:space="preserve"> </w:t>
            </w:r>
            <w:r>
              <w:t xml:space="preserve">are seeing </w:t>
            </w:r>
            <w:r w:rsidRPr="00AF5E6F">
              <w:t xml:space="preserve">increases in </w:t>
            </w:r>
            <w:r>
              <w:t xml:space="preserve">their </w:t>
            </w:r>
            <w:r w:rsidRPr="00AF5E6F">
              <w:t>property tax</w:t>
            </w:r>
            <w:r>
              <w:t xml:space="preserve"> bills</w:t>
            </w:r>
            <w:r w:rsidRPr="00AF5E6F">
              <w:t xml:space="preserve">. With increases in property taxes outpacing increases in household income, Texas </w:t>
            </w:r>
            <w:r w:rsidR="0062734D">
              <w:t xml:space="preserve">homeowners </w:t>
            </w:r>
            <w:r w:rsidRPr="00AF5E6F">
              <w:t>are increasingly relying on property tax loans to help ease the financial burden. While property tax loans have assisted homeowners in paying their property taxes,</w:t>
            </w:r>
            <w:r w:rsidRPr="00AF5E6F">
              <w:t xml:space="preserve"> homeowners have experienced additional financial hardship due to exorbitant interest rates and fees associated with </w:t>
            </w:r>
            <w:r>
              <w:t>these</w:t>
            </w:r>
            <w:r w:rsidRPr="00AF5E6F">
              <w:t xml:space="preserve"> loans. </w:t>
            </w:r>
          </w:p>
          <w:p w14:paraId="6FA2B270" w14:textId="77777777" w:rsidR="00857A8A" w:rsidRPr="00BF7120" w:rsidRDefault="00857A8A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  <w:p w14:paraId="2744C41F" w14:textId="598FA5EE" w:rsidR="00857A8A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5E6F">
              <w:t xml:space="preserve">The </w:t>
            </w:r>
            <w:r>
              <w:t>Texas L</w:t>
            </w:r>
            <w:r w:rsidRPr="00AF5E6F">
              <w:t xml:space="preserve">egislature has made attempts at helping those </w:t>
            </w:r>
            <w:r w:rsidR="006A10D8">
              <w:t>burdened</w:t>
            </w:r>
            <w:r w:rsidR="006A10D8" w:rsidRPr="00AF5E6F">
              <w:t xml:space="preserve"> </w:t>
            </w:r>
            <w:r w:rsidRPr="00AF5E6F">
              <w:t>by property taxes</w:t>
            </w:r>
            <w:r>
              <w:t>,</w:t>
            </w:r>
            <w:r w:rsidRPr="00AF5E6F">
              <w:t xml:space="preserve"> including </w:t>
            </w:r>
            <w:r>
              <w:t xml:space="preserve">by </w:t>
            </w:r>
            <w:r w:rsidRPr="00AF5E6F">
              <w:t>expanding access to</w:t>
            </w:r>
            <w:r>
              <w:t xml:space="preserve"> govern</w:t>
            </w:r>
            <w:r>
              <w:t>ment-administered</w:t>
            </w:r>
            <w:r w:rsidRPr="00AF5E6F">
              <w:t xml:space="preserve"> escrow accounts </w:t>
            </w:r>
            <w:r>
              <w:t>for</w:t>
            </w:r>
            <w:r w:rsidRPr="00AF5E6F">
              <w:t xml:space="preserve"> veterans and allowing senior citizens and disabled veterans to pay the property taxes </w:t>
            </w:r>
            <w:r>
              <w:t xml:space="preserve">due on their residence homestead </w:t>
            </w:r>
            <w:r w:rsidRPr="00AF5E6F">
              <w:t xml:space="preserve">in </w:t>
            </w:r>
            <w:r>
              <w:t xml:space="preserve">quarterly </w:t>
            </w:r>
            <w:r w:rsidRPr="00AF5E6F">
              <w:t>installments. By allowing for access to escrow and installment payments, the demand fo</w:t>
            </w:r>
            <w:r w:rsidRPr="00AF5E6F">
              <w:t xml:space="preserve">r property tax loans decreased, enabling senior citizens and disabled veterans to pay their property taxes without fear of foreclosure due to higher property tax loan interest rates and fees. </w:t>
            </w:r>
          </w:p>
          <w:p w14:paraId="26AA45B4" w14:textId="77777777" w:rsidR="00857A8A" w:rsidRPr="00BF7120" w:rsidRDefault="00857A8A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  <w:p w14:paraId="5EDA3AE8" w14:textId="3F94D3C6" w:rsidR="008423E4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F5E6F">
              <w:t xml:space="preserve">Though the state has </w:t>
            </w:r>
            <w:r w:rsidR="00857A8A">
              <w:t xml:space="preserve">made efforts to help senior citizens and disabled veterans, more still needs to be done to address the rising property tax burden of </w:t>
            </w:r>
            <w:r w:rsidR="00151D5A">
              <w:t>other</w:t>
            </w:r>
            <w:r w:rsidR="00857A8A">
              <w:t xml:space="preserve"> Texans</w:t>
            </w:r>
            <w:r w:rsidRPr="00AF5E6F">
              <w:t xml:space="preserve">. </w:t>
            </w:r>
            <w:r w:rsidR="009D5B67">
              <w:t>C.S.</w:t>
            </w:r>
            <w:r w:rsidR="00151D5A">
              <w:t xml:space="preserve">H.B. </w:t>
            </w:r>
            <w:r w:rsidR="008535F7">
              <w:t>35</w:t>
            </w:r>
            <w:r w:rsidR="00151D5A">
              <w:t xml:space="preserve"> seeks to provide additional assistance to residents of Bexar County by extending the authority to make quarterly installment payments on a residence homestead to all Bexar County property owners</w:t>
            </w:r>
            <w:r w:rsidR="006A10D8">
              <w:t xml:space="preserve"> qualified for a residence homestead exemption</w:t>
            </w:r>
            <w:r w:rsidR="00151D5A">
              <w:t>.</w:t>
            </w:r>
          </w:p>
          <w:p w14:paraId="0F727150" w14:textId="73A6BE2A" w:rsidR="003D20D1" w:rsidRPr="00E26B13" w:rsidRDefault="003D20D1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5E76" w14:paraId="22E88051" w14:textId="77777777" w:rsidTr="00A3636E">
        <w:tc>
          <w:tcPr>
            <w:tcW w:w="9360" w:type="dxa"/>
          </w:tcPr>
          <w:p w14:paraId="093F374B" w14:textId="77777777" w:rsidR="0017725B" w:rsidRDefault="00F0775E" w:rsidP="00C132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38EC78" w14:textId="77777777" w:rsidR="0017725B" w:rsidRPr="00BF7120" w:rsidRDefault="0017725B" w:rsidP="00C1322B">
            <w:pPr>
              <w:rPr>
                <w:bCs/>
                <w:sz w:val="22"/>
                <w:szCs w:val="22"/>
              </w:rPr>
            </w:pPr>
          </w:p>
          <w:p w14:paraId="62ACA2BD" w14:textId="77777777" w:rsidR="008F5FE3" w:rsidRDefault="00F0775E" w:rsidP="00C1322B">
            <w:pPr>
              <w:jc w:val="both"/>
            </w:pPr>
            <w:r>
              <w:t>It is the committee's opinion that this bill does not expressly create a criminal of</w:t>
            </w:r>
            <w:r>
              <w:t>fense, increase the punishment for an existing criminal offense or category of offenses, or change the eligibility of a person for community supervision, parole, or mandatory supervision.</w:t>
            </w:r>
          </w:p>
          <w:p w14:paraId="34545909" w14:textId="28A1CFC6" w:rsidR="003D20D1" w:rsidRPr="00082692" w:rsidRDefault="003D20D1" w:rsidP="00C1322B">
            <w:pPr>
              <w:jc w:val="both"/>
            </w:pPr>
          </w:p>
        </w:tc>
      </w:tr>
      <w:tr w:rsidR="00C95E76" w14:paraId="281358A9" w14:textId="77777777" w:rsidTr="00A3636E">
        <w:tc>
          <w:tcPr>
            <w:tcW w:w="9360" w:type="dxa"/>
          </w:tcPr>
          <w:p w14:paraId="4C8F794B" w14:textId="77777777" w:rsidR="008423E4" w:rsidRPr="00A8133F" w:rsidRDefault="00F0775E" w:rsidP="00C132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2D123B" w14:textId="77777777" w:rsidR="008423E4" w:rsidRPr="00BF7120" w:rsidRDefault="008423E4" w:rsidP="00C1322B">
            <w:pPr>
              <w:rPr>
                <w:sz w:val="22"/>
                <w:szCs w:val="22"/>
              </w:rPr>
            </w:pPr>
          </w:p>
          <w:p w14:paraId="7705E8B4" w14:textId="77777777" w:rsidR="008F5FE3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</w:t>
            </w:r>
            <w:r>
              <w:t>l does not expressly grant any additional rulemaking authority to a state officer, department, agency, or institution.</w:t>
            </w:r>
          </w:p>
          <w:p w14:paraId="2F17332F" w14:textId="610AD122" w:rsidR="003D20D1" w:rsidRPr="00082692" w:rsidRDefault="003D20D1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95E76" w14:paraId="3618A45D" w14:textId="77777777" w:rsidTr="00A3636E">
        <w:tc>
          <w:tcPr>
            <w:tcW w:w="9360" w:type="dxa"/>
          </w:tcPr>
          <w:p w14:paraId="04A5BBB4" w14:textId="64674B23" w:rsidR="008423E4" w:rsidRPr="00BD5424" w:rsidRDefault="00F0775E" w:rsidP="00C132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43C769D9" w14:textId="77777777" w:rsidR="005538D2" w:rsidRPr="00BF7120" w:rsidRDefault="005538D2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  <w:p w14:paraId="7D2B4E99" w14:textId="579EA2EF" w:rsidR="008F5FE3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B4DE4">
              <w:t xml:space="preserve">H.B. </w:t>
            </w:r>
            <w:r w:rsidR="008535F7">
              <w:t>35</w:t>
            </w:r>
            <w:r w:rsidR="008B4DE4">
              <w:t xml:space="preserve"> amends the Tax Code to </w:t>
            </w:r>
            <w:r w:rsidR="00AC2104">
              <w:t xml:space="preserve">extend to </w:t>
            </w:r>
            <w:r w:rsidR="008B4DE4">
              <w:t>an</w:t>
            </w:r>
            <w:r w:rsidR="00AC2104">
              <w:t>y</w:t>
            </w:r>
            <w:r w:rsidR="008B4DE4">
              <w:t xml:space="preserve"> individual who</w:t>
            </w:r>
            <w:r w:rsidR="005854A0">
              <w:t xml:space="preserve"> is</w:t>
            </w:r>
            <w:r w:rsidR="005854A0" w:rsidRPr="005854A0">
              <w:t xml:space="preserve"> qualified for a residence homestead property tax exemption</w:t>
            </w:r>
            <w:r w:rsidR="005854A0">
              <w:t xml:space="preserve"> f</w:t>
            </w:r>
            <w:r w:rsidR="005854A0" w:rsidRPr="005854A0">
              <w:t xml:space="preserve">or property located in a county with a population of more than 1.5 million in which more than </w:t>
            </w:r>
            <w:r w:rsidR="008535F7">
              <w:t>70</w:t>
            </w:r>
            <w:r w:rsidR="005854A0" w:rsidRPr="005854A0">
              <w:t xml:space="preserve"> percent of the population lives in a single municipality</w:t>
            </w:r>
            <w:r w:rsidR="005854A0">
              <w:t xml:space="preserve"> </w:t>
            </w:r>
            <w:r w:rsidR="00AC2104">
              <w:t xml:space="preserve">the authority </w:t>
            </w:r>
            <w:r w:rsidR="00AB2813">
              <w:t xml:space="preserve">to make </w:t>
            </w:r>
            <w:r w:rsidR="008B4DE4" w:rsidRPr="008B4DE4">
              <w:t>quarterly installment paym</w:t>
            </w:r>
            <w:r w:rsidR="008B4DE4">
              <w:t xml:space="preserve">ents </w:t>
            </w:r>
            <w:r w:rsidR="008D455E">
              <w:t>of</w:t>
            </w:r>
            <w:r w:rsidR="008B4DE4">
              <w:t xml:space="preserve"> </w:t>
            </w:r>
            <w:r w:rsidR="00AB2813">
              <w:t>the</w:t>
            </w:r>
            <w:r w:rsidR="008D455E" w:rsidRPr="008D455E">
              <w:t xml:space="preserve"> </w:t>
            </w:r>
            <w:r w:rsidR="00A3636E">
              <w:t xml:space="preserve">property </w:t>
            </w:r>
            <w:r w:rsidR="008D455E" w:rsidRPr="008D455E">
              <w:t xml:space="preserve">taxes imposed on </w:t>
            </w:r>
            <w:r w:rsidR="009A4A7B" w:rsidRPr="009A4A7B">
              <w:t>the</w:t>
            </w:r>
            <w:r w:rsidR="00A3636E">
              <w:t>ir</w:t>
            </w:r>
            <w:r w:rsidR="009A4A7B" w:rsidRPr="009A4A7B">
              <w:t xml:space="preserve"> residence homestead</w:t>
            </w:r>
            <w:r w:rsidR="008D455E" w:rsidRPr="008D455E">
              <w:t>.</w:t>
            </w:r>
            <w:r>
              <w:t xml:space="preserve"> The bill applies only to property taxes imposed for a tax year beginning on or after the bill's effective date. </w:t>
            </w:r>
          </w:p>
          <w:p w14:paraId="5623CA67" w14:textId="7313994D" w:rsidR="00C1322B" w:rsidRPr="00082692" w:rsidRDefault="00C1322B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95E76" w14:paraId="3412EDB7" w14:textId="77777777" w:rsidTr="00A3636E">
        <w:tc>
          <w:tcPr>
            <w:tcW w:w="9360" w:type="dxa"/>
          </w:tcPr>
          <w:p w14:paraId="6A66608B" w14:textId="77777777" w:rsidR="008423E4" w:rsidRPr="00A8133F" w:rsidRDefault="00F0775E" w:rsidP="00C132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92AFC0" w14:textId="77777777" w:rsidR="008423E4" w:rsidRPr="00BF7120" w:rsidRDefault="008423E4" w:rsidP="00C1322B">
            <w:pPr>
              <w:rPr>
                <w:sz w:val="22"/>
                <w:szCs w:val="22"/>
              </w:rPr>
            </w:pPr>
          </w:p>
          <w:p w14:paraId="4D8BB73B" w14:textId="77777777" w:rsidR="008423E4" w:rsidRDefault="00F0775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82692">
              <w:t>January 1, 202</w:t>
            </w:r>
            <w:r w:rsidR="00955514">
              <w:t>5</w:t>
            </w:r>
            <w:r w:rsidRPr="00082692">
              <w:t>.</w:t>
            </w:r>
          </w:p>
          <w:p w14:paraId="0ED247A3" w14:textId="6FC0ABCC" w:rsidR="00BD16FE" w:rsidRPr="00082692" w:rsidRDefault="00BD16FE" w:rsidP="00C132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95E76" w14:paraId="394A5EFC" w14:textId="77777777" w:rsidTr="00A3636E">
        <w:tc>
          <w:tcPr>
            <w:tcW w:w="9360" w:type="dxa"/>
          </w:tcPr>
          <w:p w14:paraId="5DAFCF2C" w14:textId="77777777" w:rsidR="00991627" w:rsidRDefault="00F0775E" w:rsidP="00C1322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</w:t>
            </w:r>
            <w:r>
              <w:rPr>
                <w:b/>
                <w:u w:val="single"/>
              </w:rPr>
              <w:t xml:space="preserve"> AND SUBSTITUTE</w:t>
            </w:r>
          </w:p>
          <w:p w14:paraId="34D3E7B4" w14:textId="77777777" w:rsidR="00955514" w:rsidRPr="00BF7120" w:rsidRDefault="00955514" w:rsidP="00C1322B">
            <w:pPr>
              <w:jc w:val="both"/>
              <w:rPr>
                <w:sz w:val="22"/>
                <w:szCs w:val="22"/>
              </w:rPr>
            </w:pPr>
          </w:p>
          <w:p w14:paraId="24E4E4F7" w14:textId="70EB7A5B" w:rsidR="00955514" w:rsidRDefault="00F0775E" w:rsidP="00C1322B">
            <w:pPr>
              <w:jc w:val="both"/>
            </w:pPr>
            <w:r>
              <w:t>While C.S.H.B. 35 may differ from the introduced in minor or nonsubstantive ways, the following summarizes the substantial differences between the introduced and committee substitute versions of the bill.</w:t>
            </w:r>
          </w:p>
          <w:p w14:paraId="14C1DEA3" w14:textId="6C86C424" w:rsidR="00955514" w:rsidRPr="00BF7120" w:rsidRDefault="00955514" w:rsidP="00C1322B">
            <w:pPr>
              <w:jc w:val="both"/>
              <w:rPr>
                <w:sz w:val="22"/>
                <w:szCs w:val="22"/>
              </w:rPr>
            </w:pPr>
          </w:p>
          <w:p w14:paraId="091F8A60" w14:textId="047556BE" w:rsidR="00955514" w:rsidRDefault="00F0775E" w:rsidP="00C1322B">
            <w:pPr>
              <w:jc w:val="both"/>
            </w:pPr>
            <w:r>
              <w:t>The substitute changes the bill's</w:t>
            </w:r>
            <w:r>
              <w:t xml:space="preserve"> effective date from January 1, 2024, as in the introduced, to January 1, 2025.</w:t>
            </w:r>
          </w:p>
          <w:p w14:paraId="4AEB207E" w14:textId="7C3090AC" w:rsidR="00955514" w:rsidRPr="00955514" w:rsidRDefault="00955514" w:rsidP="00C1322B">
            <w:pPr>
              <w:jc w:val="both"/>
            </w:pPr>
          </w:p>
        </w:tc>
      </w:tr>
      <w:tr w:rsidR="00C95E76" w14:paraId="7F04C6F0" w14:textId="77777777" w:rsidTr="00A3636E">
        <w:tc>
          <w:tcPr>
            <w:tcW w:w="9360" w:type="dxa"/>
          </w:tcPr>
          <w:p w14:paraId="045D013A" w14:textId="77777777" w:rsidR="00991627" w:rsidRPr="009C1E9A" w:rsidRDefault="00991627" w:rsidP="00C1322B">
            <w:pPr>
              <w:rPr>
                <w:b/>
                <w:u w:val="single"/>
              </w:rPr>
            </w:pPr>
          </w:p>
        </w:tc>
      </w:tr>
      <w:tr w:rsidR="00C95E76" w14:paraId="0C5AB1C1" w14:textId="77777777" w:rsidTr="00A3636E">
        <w:tc>
          <w:tcPr>
            <w:tcW w:w="9360" w:type="dxa"/>
          </w:tcPr>
          <w:p w14:paraId="3AB6A813" w14:textId="77777777" w:rsidR="00991627" w:rsidRPr="00991627" w:rsidRDefault="00991627" w:rsidP="00C1322B">
            <w:pPr>
              <w:jc w:val="both"/>
            </w:pPr>
          </w:p>
        </w:tc>
      </w:tr>
    </w:tbl>
    <w:p w14:paraId="202D72E6" w14:textId="62150AF5" w:rsidR="004108C3" w:rsidRPr="008423E4" w:rsidRDefault="004108C3" w:rsidP="00C132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9743" w14:textId="77777777" w:rsidR="00000000" w:rsidRDefault="00F0775E">
      <w:r>
        <w:separator/>
      </w:r>
    </w:p>
  </w:endnote>
  <w:endnote w:type="continuationSeparator" w:id="0">
    <w:p w14:paraId="3862DDC4" w14:textId="77777777" w:rsidR="00000000" w:rsidRDefault="00F0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84A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5E76" w14:paraId="10E58D63" w14:textId="77777777" w:rsidTr="009C1E9A">
      <w:trPr>
        <w:cantSplit/>
      </w:trPr>
      <w:tc>
        <w:tcPr>
          <w:tcW w:w="0" w:type="pct"/>
        </w:tcPr>
        <w:p w14:paraId="00A948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4B2D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2F76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ECCD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9157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E76" w14:paraId="509C3045" w14:textId="77777777" w:rsidTr="009C1E9A">
      <w:trPr>
        <w:cantSplit/>
      </w:trPr>
      <w:tc>
        <w:tcPr>
          <w:tcW w:w="0" w:type="pct"/>
        </w:tcPr>
        <w:p w14:paraId="516DD4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783BCF" w14:textId="269BF557" w:rsidR="00EC379B" w:rsidRPr="009C1E9A" w:rsidRDefault="00F0775E" w:rsidP="008633D2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25483-D</w:t>
          </w:r>
        </w:p>
      </w:tc>
      <w:tc>
        <w:tcPr>
          <w:tcW w:w="2453" w:type="pct"/>
        </w:tcPr>
        <w:p w14:paraId="089B8078" w14:textId="19315249" w:rsidR="00EC379B" w:rsidRDefault="00F077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1322B">
            <w:t>23.113.667</w:t>
          </w:r>
          <w:r>
            <w:fldChar w:fldCharType="end"/>
          </w:r>
        </w:p>
      </w:tc>
    </w:tr>
    <w:tr w:rsidR="00C95E76" w14:paraId="4724EF2C" w14:textId="77777777" w:rsidTr="009C1E9A">
      <w:trPr>
        <w:cantSplit/>
      </w:trPr>
      <w:tc>
        <w:tcPr>
          <w:tcW w:w="0" w:type="pct"/>
        </w:tcPr>
        <w:p w14:paraId="12F4952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0A6A42" w14:textId="35862DB0" w:rsidR="00EC379B" w:rsidRPr="009C1E9A" w:rsidRDefault="00F0775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22732</w:t>
          </w:r>
        </w:p>
      </w:tc>
      <w:tc>
        <w:tcPr>
          <w:tcW w:w="2453" w:type="pct"/>
        </w:tcPr>
        <w:p w14:paraId="469B3A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1470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E76" w14:paraId="790BEB8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F84379" w14:textId="1B62E4E1" w:rsidR="00EC379B" w:rsidRDefault="00F077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538D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54166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56C81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274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5520" w14:textId="77777777" w:rsidR="00000000" w:rsidRDefault="00F0775E">
      <w:r>
        <w:separator/>
      </w:r>
    </w:p>
  </w:footnote>
  <w:footnote w:type="continuationSeparator" w:id="0">
    <w:p w14:paraId="0BA94954" w14:textId="77777777" w:rsidR="00000000" w:rsidRDefault="00F0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CFE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FC1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ABC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3F8"/>
    <w:multiLevelType w:val="hybridMultilevel"/>
    <w:tmpl w:val="0478C7F2"/>
    <w:lvl w:ilvl="0" w:tplc="D73830D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3E4D69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7E95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18C7B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C8AC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3B8C03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180795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A04ADC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762F4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2A4A79"/>
    <w:multiLevelType w:val="hybridMultilevel"/>
    <w:tmpl w:val="7124F17E"/>
    <w:lvl w:ilvl="0" w:tplc="A6301DB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83262B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A0CEA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D00F8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EF05DC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0400D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00AA1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7EA94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4F66C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0F01E2"/>
    <w:multiLevelType w:val="hybridMultilevel"/>
    <w:tmpl w:val="E8302152"/>
    <w:lvl w:ilvl="0" w:tplc="85629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85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83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6F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4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E1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C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22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5F08"/>
    <w:multiLevelType w:val="hybridMultilevel"/>
    <w:tmpl w:val="FD98350A"/>
    <w:lvl w:ilvl="0" w:tplc="D1D0D65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70AAD1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02CA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9E9C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1D0432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EE46A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DA76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AA0EDC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230ED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372664"/>
    <w:multiLevelType w:val="hybridMultilevel"/>
    <w:tmpl w:val="F4027166"/>
    <w:lvl w:ilvl="0" w:tplc="9AE23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04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E8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9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AD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0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D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1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A4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D4F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692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4A1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D5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E60"/>
    <w:rsid w:val="001D462E"/>
    <w:rsid w:val="001D5B5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D94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2B1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30A"/>
    <w:rsid w:val="002E21B8"/>
    <w:rsid w:val="002E7DF9"/>
    <w:rsid w:val="002F097B"/>
    <w:rsid w:val="002F3111"/>
    <w:rsid w:val="002F3DC6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390"/>
    <w:rsid w:val="003C0411"/>
    <w:rsid w:val="003C1871"/>
    <w:rsid w:val="003C1C55"/>
    <w:rsid w:val="003C25EA"/>
    <w:rsid w:val="003C36FD"/>
    <w:rsid w:val="003C664C"/>
    <w:rsid w:val="003D20D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659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516B"/>
    <w:rsid w:val="004B138F"/>
    <w:rsid w:val="004B412A"/>
    <w:rsid w:val="004B576C"/>
    <w:rsid w:val="004B772A"/>
    <w:rsid w:val="004C17ED"/>
    <w:rsid w:val="004C302F"/>
    <w:rsid w:val="004C4609"/>
    <w:rsid w:val="004C4B8A"/>
    <w:rsid w:val="004C52EF"/>
    <w:rsid w:val="004C5F34"/>
    <w:rsid w:val="004C600C"/>
    <w:rsid w:val="004C7888"/>
    <w:rsid w:val="004D07A7"/>
    <w:rsid w:val="004D1AC9"/>
    <w:rsid w:val="004D27DE"/>
    <w:rsid w:val="004D3656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802"/>
    <w:rsid w:val="00546923"/>
    <w:rsid w:val="00551CA6"/>
    <w:rsid w:val="005538D2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4A0"/>
    <w:rsid w:val="005878B7"/>
    <w:rsid w:val="0059033B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0A8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60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34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0D13"/>
    <w:rsid w:val="00691CCF"/>
    <w:rsid w:val="00693AFA"/>
    <w:rsid w:val="00695101"/>
    <w:rsid w:val="00695B9A"/>
    <w:rsid w:val="00696563"/>
    <w:rsid w:val="006979F8"/>
    <w:rsid w:val="006A10D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BAD"/>
    <w:rsid w:val="006F365D"/>
    <w:rsid w:val="006F4BB0"/>
    <w:rsid w:val="007031BD"/>
    <w:rsid w:val="00703E80"/>
    <w:rsid w:val="00705276"/>
    <w:rsid w:val="007066A0"/>
    <w:rsid w:val="0070706E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A8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FF"/>
    <w:rsid w:val="00805402"/>
    <w:rsid w:val="0080765F"/>
    <w:rsid w:val="0081186D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5F7"/>
    <w:rsid w:val="00853A94"/>
    <w:rsid w:val="008547A3"/>
    <w:rsid w:val="0085797D"/>
    <w:rsid w:val="00857A8A"/>
    <w:rsid w:val="00860020"/>
    <w:rsid w:val="008618E7"/>
    <w:rsid w:val="00861995"/>
    <w:rsid w:val="0086231A"/>
    <w:rsid w:val="008633D2"/>
    <w:rsid w:val="0086477C"/>
    <w:rsid w:val="00864BAD"/>
    <w:rsid w:val="008668EE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11F8"/>
    <w:rsid w:val="008826F2"/>
    <w:rsid w:val="00883FBB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3CE"/>
    <w:rsid w:val="008B2B1A"/>
    <w:rsid w:val="008B3428"/>
    <w:rsid w:val="008B4DE4"/>
    <w:rsid w:val="008B7785"/>
    <w:rsid w:val="008C0809"/>
    <w:rsid w:val="008C132C"/>
    <w:rsid w:val="008C3FD0"/>
    <w:rsid w:val="008D27A5"/>
    <w:rsid w:val="008D2AAB"/>
    <w:rsid w:val="008D309C"/>
    <w:rsid w:val="008D455E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5FE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F6D"/>
    <w:rsid w:val="00953499"/>
    <w:rsid w:val="00954A16"/>
    <w:rsid w:val="00954B95"/>
    <w:rsid w:val="00955514"/>
    <w:rsid w:val="00955E09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4A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627"/>
    <w:rsid w:val="0099403D"/>
    <w:rsid w:val="00995B0B"/>
    <w:rsid w:val="009A1883"/>
    <w:rsid w:val="009A39F5"/>
    <w:rsid w:val="009A4588"/>
    <w:rsid w:val="009A4A7B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80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B67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25C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36E"/>
    <w:rsid w:val="00A41085"/>
    <w:rsid w:val="00A425FA"/>
    <w:rsid w:val="00A43960"/>
    <w:rsid w:val="00A45F4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6B9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813"/>
    <w:rsid w:val="00AB2C05"/>
    <w:rsid w:val="00AB3536"/>
    <w:rsid w:val="00AB474B"/>
    <w:rsid w:val="00AB5CCC"/>
    <w:rsid w:val="00AB74E2"/>
    <w:rsid w:val="00AC2104"/>
    <w:rsid w:val="00AC2E9A"/>
    <w:rsid w:val="00AC50A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DB8"/>
    <w:rsid w:val="00AF48B4"/>
    <w:rsid w:val="00AF4923"/>
    <w:rsid w:val="00AF5E6F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2D5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98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2B8"/>
    <w:rsid w:val="00BB5B36"/>
    <w:rsid w:val="00BC027B"/>
    <w:rsid w:val="00BC2583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6FE"/>
    <w:rsid w:val="00BD4E55"/>
    <w:rsid w:val="00BD513B"/>
    <w:rsid w:val="00BD5424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120"/>
    <w:rsid w:val="00C013F4"/>
    <w:rsid w:val="00C040AB"/>
    <w:rsid w:val="00C0499B"/>
    <w:rsid w:val="00C05406"/>
    <w:rsid w:val="00C05CF0"/>
    <w:rsid w:val="00C119AC"/>
    <w:rsid w:val="00C1322B"/>
    <w:rsid w:val="00C14EE6"/>
    <w:rsid w:val="00C151DA"/>
    <w:rsid w:val="00C152A1"/>
    <w:rsid w:val="00C16CCB"/>
    <w:rsid w:val="00C2142B"/>
    <w:rsid w:val="00C22987"/>
    <w:rsid w:val="00C23956"/>
    <w:rsid w:val="00C248E6"/>
    <w:rsid w:val="00C26DB2"/>
    <w:rsid w:val="00C2766F"/>
    <w:rsid w:val="00C3223B"/>
    <w:rsid w:val="00C333C6"/>
    <w:rsid w:val="00C35CC5"/>
    <w:rsid w:val="00C361C5"/>
    <w:rsid w:val="00C37471"/>
    <w:rsid w:val="00C377D1"/>
    <w:rsid w:val="00C37BDA"/>
    <w:rsid w:val="00C37C84"/>
    <w:rsid w:val="00C41551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E76"/>
    <w:rsid w:val="00CA02B0"/>
    <w:rsid w:val="00CA032E"/>
    <w:rsid w:val="00CA2182"/>
    <w:rsid w:val="00CA2186"/>
    <w:rsid w:val="00CA26EF"/>
    <w:rsid w:val="00CA3608"/>
    <w:rsid w:val="00CA4CA0"/>
    <w:rsid w:val="00CA5E5E"/>
    <w:rsid w:val="00CA6C89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DF7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0AE"/>
    <w:rsid w:val="00D03176"/>
    <w:rsid w:val="00D060A8"/>
    <w:rsid w:val="00D06605"/>
    <w:rsid w:val="00D0720F"/>
    <w:rsid w:val="00D074E2"/>
    <w:rsid w:val="00D11B0B"/>
    <w:rsid w:val="00D12A3E"/>
    <w:rsid w:val="00D170D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2DB"/>
    <w:rsid w:val="00D63B53"/>
    <w:rsid w:val="00D64B88"/>
    <w:rsid w:val="00D64DC5"/>
    <w:rsid w:val="00D66BA6"/>
    <w:rsid w:val="00D700B1"/>
    <w:rsid w:val="00D703CA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BC1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A5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C44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DE9"/>
    <w:rsid w:val="00EA16AC"/>
    <w:rsid w:val="00EA385A"/>
    <w:rsid w:val="00EA3931"/>
    <w:rsid w:val="00EA658E"/>
    <w:rsid w:val="00EA7A88"/>
    <w:rsid w:val="00EB27F2"/>
    <w:rsid w:val="00EB3928"/>
    <w:rsid w:val="00EB5373"/>
    <w:rsid w:val="00EB70CE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D83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75E"/>
    <w:rsid w:val="00F078D9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F8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4D60BF-1413-4935-94DD-AC05DDE8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0B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0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B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0BC1"/>
    <w:rPr>
      <w:b/>
      <w:bCs/>
    </w:rPr>
  </w:style>
  <w:style w:type="paragraph" w:styleId="Revision">
    <w:name w:val="Revision"/>
    <w:hidden/>
    <w:uiPriority w:val="99"/>
    <w:semiHidden/>
    <w:rsid w:val="00B759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2543</Characters>
  <Application>Microsoft Office Word</Application>
  <DocSecurity>4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HB00035 (Committee Report (Substituted))</vt:lpstr>
    </vt:vector>
  </TitlesOfParts>
  <Company>State of Texas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25483</dc:subject>
  <dc:creator>State of Texas</dc:creator>
  <dc:description>HB 35 by Bernal-(H)Ways &amp; Means (Substitute Document Number: 88R 22732)</dc:description>
  <cp:lastModifiedBy>Matthew Lee</cp:lastModifiedBy>
  <cp:revision>2</cp:revision>
  <cp:lastPrinted>2003-11-26T17:21:00Z</cp:lastPrinted>
  <dcterms:created xsi:type="dcterms:W3CDTF">2023-05-04T15:48:00Z</dcterms:created>
  <dcterms:modified xsi:type="dcterms:W3CDTF">2023-05-04T15:48:00Z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23.113.667</vt:lpwstr>
  </property>
</Properties>
</file>