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1017B" w14:paraId="078D3906" w14:textId="77777777" w:rsidTr="00345119">
        <w:tc>
          <w:tcPr>
            <w:tcW w:w="9576" w:type="dxa"/>
            <w:noWrap/>
          </w:tcPr>
          <w:p w14:paraId="2D9D5331" w14:textId="77777777" w:rsidR="008423E4" w:rsidRPr="0022177D" w:rsidRDefault="00E05785" w:rsidP="00A905BF">
            <w:pPr>
              <w:pStyle w:val="Heading1"/>
            </w:pPr>
            <w:r w:rsidRPr="00631897">
              <w:t>BILL ANALYSIS</w:t>
            </w:r>
          </w:p>
        </w:tc>
      </w:tr>
    </w:tbl>
    <w:p w14:paraId="4FD153D3" w14:textId="77777777" w:rsidR="008423E4" w:rsidRPr="0022177D" w:rsidRDefault="008423E4" w:rsidP="00A905BF">
      <w:pPr>
        <w:jc w:val="center"/>
      </w:pPr>
    </w:p>
    <w:p w14:paraId="2C89ABC8" w14:textId="77777777" w:rsidR="008423E4" w:rsidRPr="00B31F0E" w:rsidRDefault="008423E4" w:rsidP="00A905BF"/>
    <w:p w14:paraId="388FE13D" w14:textId="77777777" w:rsidR="008423E4" w:rsidRPr="00742794" w:rsidRDefault="008423E4" w:rsidP="00A905B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1017B" w14:paraId="33352A51" w14:textId="77777777" w:rsidTr="00345119">
        <w:tc>
          <w:tcPr>
            <w:tcW w:w="9576" w:type="dxa"/>
          </w:tcPr>
          <w:p w14:paraId="02C0A2E0" w14:textId="274CF397" w:rsidR="008423E4" w:rsidRPr="00861995" w:rsidRDefault="00E05785" w:rsidP="00A905BF">
            <w:pPr>
              <w:jc w:val="right"/>
            </w:pPr>
            <w:r>
              <w:t>H.B. 53</w:t>
            </w:r>
          </w:p>
        </w:tc>
      </w:tr>
      <w:tr w:rsidR="0051017B" w14:paraId="710C184F" w14:textId="77777777" w:rsidTr="00345119">
        <w:tc>
          <w:tcPr>
            <w:tcW w:w="9576" w:type="dxa"/>
          </w:tcPr>
          <w:p w14:paraId="19A52F16" w14:textId="4E29BD20" w:rsidR="008423E4" w:rsidRPr="00861995" w:rsidRDefault="00E05785" w:rsidP="00A905BF">
            <w:pPr>
              <w:jc w:val="right"/>
            </w:pPr>
            <w:r>
              <w:t xml:space="preserve">By: </w:t>
            </w:r>
            <w:r w:rsidR="000463F7">
              <w:t>Thompson, Ed</w:t>
            </w:r>
          </w:p>
        </w:tc>
      </w:tr>
      <w:tr w:rsidR="0051017B" w14:paraId="3AEDE891" w14:textId="77777777" w:rsidTr="00345119">
        <w:tc>
          <w:tcPr>
            <w:tcW w:w="9576" w:type="dxa"/>
          </w:tcPr>
          <w:p w14:paraId="780D8D2D" w14:textId="3249433A" w:rsidR="008423E4" w:rsidRPr="00861995" w:rsidRDefault="00E05785" w:rsidP="00A905BF">
            <w:pPr>
              <w:jc w:val="right"/>
            </w:pPr>
            <w:r>
              <w:t>Transportation</w:t>
            </w:r>
          </w:p>
        </w:tc>
      </w:tr>
      <w:tr w:rsidR="0051017B" w14:paraId="16A22952" w14:textId="77777777" w:rsidTr="00345119">
        <w:tc>
          <w:tcPr>
            <w:tcW w:w="9576" w:type="dxa"/>
          </w:tcPr>
          <w:p w14:paraId="53FFC7D5" w14:textId="3FA4D04D" w:rsidR="008423E4" w:rsidRDefault="00E05785" w:rsidP="00A905BF">
            <w:pPr>
              <w:jc w:val="right"/>
            </w:pPr>
            <w:r>
              <w:t>Committee Report (Unamended)</w:t>
            </w:r>
          </w:p>
        </w:tc>
      </w:tr>
    </w:tbl>
    <w:p w14:paraId="6617FAB0" w14:textId="77777777" w:rsidR="008423E4" w:rsidRDefault="008423E4" w:rsidP="00A905BF">
      <w:pPr>
        <w:tabs>
          <w:tab w:val="right" w:pos="9360"/>
        </w:tabs>
      </w:pPr>
    </w:p>
    <w:p w14:paraId="40F93237" w14:textId="77777777" w:rsidR="008423E4" w:rsidRDefault="008423E4" w:rsidP="00A905BF"/>
    <w:p w14:paraId="3308409F" w14:textId="77777777" w:rsidR="008423E4" w:rsidRDefault="008423E4" w:rsidP="00A905B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1017B" w14:paraId="34AEEDEB" w14:textId="77777777" w:rsidTr="00345119">
        <w:tc>
          <w:tcPr>
            <w:tcW w:w="9576" w:type="dxa"/>
          </w:tcPr>
          <w:p w14:paraId="316B7B6D" w14:textId="4943B7FC" w:rsidR="00B349DF" w:rsidRDefault="00E05785" w:rsidP="00A905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3342645" w14:textId="6CF8D4A0" w:rsidR="0064735C" w:rsidRPr="0064735C" w:rsidRDefault="0064735C" w:rsidP="00A905BF">
            <w:pPr>
              <w:rPr>
                <w:b/>
              </w:rPr>
            </w:pPr>
          </w:p>
          <w:p w14:paraId="2C89CC89" w14:textId="03E36307" w:rsidR="0064735C" w:rsidRDefault="00E05785" w:rsidP="00A905BF">
            <w:pPr>
              <w:pStyle w:val="Header"/>
              <w:jc w:val="both"/>
            </w:pPr>
            <w:r>
              <w:t>C</w:t>
            </w:r>
            <w:r w:rsidRPr="0064735C">
              <w:t>onstituents who are members of the Texas Baptist Men</w:t>
            </w:r>
            <w:r>
              <w:t xml:space="preserve"> have raised concerns that</w:t>
            </w:r>
            <w:r w:rsidRPr="0064735C">
              <w:t xml:space="preserve"> </w:t>
            </w:r>
            <w:r>
              <w:t>a</w:t>
            </w:r>
            <w:r w:rsidRPr="0064735C">
              <w:t xml:space="preserve">lthough certain vehicles used by nonprofits explicitly for </w:t>
            </w:r>
            <w:r w:rsidR="00BA7F09">
              <w:t>"</w:t>
            </w:r>
            <w:r w:rsidRPr="0064735C">
              <w:t>emergency response</w:t>
            </w:r>
            <w:r w:rsidR="00BA7F09">
              <w:t>"</w:t>
            </w:r>
            <w:r w:rsidRPr="0064735C">
              <w:t xml:space="preserve"> are exempt from registration fees, there is some ambiguity as to what </w:t>
            </w:r>
            <w:r w:rsidR="00BA7F09">
              <w:t>"</w:t>
            </w:r>
            <w:r w:rsidRPr="0064735C">
              <w:t>emergency response</w:t>
            </w:r>
            <w:r w:rsidR="00BA7F09">
              <w:t>"</w:t>
            </w:r>
            <w:r w:rsidRPr="0064735C">
              <w:t xml:space="preserve"> includes. For example, does taking a vehicle in for service constitute </w:t>
            </w:r>
            <w:r w:rsidR="00BA7F09">
              <w:t>"</w:t>
            </w:r>
            <w:r w:rsidRPr="0064735C">
              <w:t>emergency res</w:t>
            </w:r>
            <w:r w:rsidRPr="0064735C">
              <w:t>ponse</w:t>
            </w:r>
            <w:r w:rsidR="00BA7F09">
              <w:t>"</w:t>
            </w:r>
            <w:r w:rsidR="004B309D">
              <w:t>?</w:t>
            </w:r>
            <w:r w:rsidRPr="0064735C">
              <w:t xml:space="preserve"> Or, does using a vehicle for training constitute </w:t>
            </w:r>
            <w:r w:rsidR="00BA7F09">
              <w:t>"</w:t>
            </w:r>
            <w:r w:rsidRPr="0064735C">
              <w:t>emergency response</w:t>
            </w:r>
            <w:r w:rsidR="00BA7F09">
              <w:t>"</w:t>
            </w:r>
            <w:r w:rsidR="004B309D">
              <w:t>?</w:t>
            </w:r>
            <w:r w:rsidRPr="0064735C">
              <w:t xml:space="preserve"> This lack of a clear definition has caused problems for nonprofit responders and enforcement.</w:t>
            </w:r>
            <w:r>
              <w:t xml:space="preserve"> H.B. 53 seeks to address this ambiguity by removing</w:t>
            </w:r>
            <w:r w:rsidR="00B704A4">
              <w:t xml:space="preserve"> the</w:t>
            </w:r>
            <w:r>
              <w:t xml:space="preserve"> phrase </w:t>
            </w:r>
            <w:r w:rsidR="00BA7F09">
              <w:t>"</w:t>
            </w:r>
            <w:r>
              <w:t>used exclusively fo</w:t>
            </w:r>
            <w:r>
              <w:t>r emergencies</w:t>
            </w:r>
            <w:r w:rsidR="00BA7F09">
              <w:t>"</w:t>
            </w:r>
            <w:r>
              <w:t xml:space="preserve"> from applicable law and replacing it with language that clarifies that emergency response activities include the following: </w:t>
            </w:r>
          </w:p>
          <w:p w14:paraId="3D785D51" w14:textId="085CB112" w:rsidR="0064735C" w:rsidRDefault="00E05785" w:rsidP="00A905B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emergency uses;</w:t>
            </w:r>
          </w:p>
          <w:p w14:paraId="4DA0B315" w14:textId="4806A912" w:rsidR="0064735C" w:rsidRDefault="00E05785" w:rsidP="00A905B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training;</w:t>
            </w:r>
          </w:p>
          <w:p w14:paraId="2903117C" w14:textId="503AC8DF" w:rsidR="0064735C" w:rsidRDefault="00E05785" w:rsidP="00A905B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maintenance;</w:t>
            </w:r>
          </w:p>
          <w:p w14:paraId="75C28840" w14:textId="7613EB28" w:rsidR="0064735C" w:rsidRDefault="00E05785" w:rsidP="00A905B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transfer of emergency supplies; and</w:t>
            </w:r>
          </w:p>
          <w:p w14:paraId="5DB78588" w14:textId="7F9B616C" w:rsidR="00DF17E2" w:rsidRDefault="00E05785" w:rsidP="00A905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other activities related to disaster reli</w:t>
            </w:r>
            <w:r>
              <w:t>ef.</w:t>
            </w:r>
          </w:p>
          <w:p w14:paraId="05C0133E" w14:textId="35CB9247" w:rsidR="0064735C" w:rsidRPr="00B349DF" w:rsidRDefault="0064735C" w:rsidP="00A90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1017B" w14:paraId="360460AF" w14:textId="77777777" w:rsidTr="00345119">
        <w:tc>
          <w:tcPr>
            <w:tcW w:w="9576" w:type="dxa"/>
          </w:tcPr>
          <w:p w14:paraId="6FF292DC" w14:textId="18F95705" w:rsidR="0017725B" w:rsidRDefault="00E05785" w:rsidP="00A905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E2B713" w14:textId="77777777" w:rsidR="00DF17E2" w:rsidRDefault="00DF17E2" w:rsidP="00A905BF">
            <w:pPr>
              <w:jc w:val="both"/>
            </w:pPr>
          </w:p>
          <w:p w14:paraId="66935331" w14:textId="112492C6" w:rsidR="00527938" w:rsidRDefault="00E05785" w:rsidP="00A905B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  <w:r w:rsidR="0064735C">
              <w:t xml:space="preserve"> </w:t>
            </w:r>
          </w:p>
          <w:p w14:paraId="47F8FCBB" w14:textId="17CE760B" w:rsidR="00DF17E2" w:rsidRPr="001D54D8" w:rsidRDefault="00DF17E2" w:rsidP="00A905BF">
            <w:pPr>
              <w:jc w:val="both"/>
            </w:pPr>
          </w:p>
        </w:tc>
      </w:tr>
      <w:tr w:rsidR="0051017B" w14:paraId="181072BD" w14:textId="77777777" w:rsidTr="00345119">
        <w:tc>
          <w:tcPr>
            <w:tcW w:w="9576" w:type="dxa"/>
          </w:tcPr>
          <w:p w14:paraId="08E32185" w14:textId="308C26A5" w:rsidR="008423E4" w:rsidRPr="00780166" w:rsidRDefault="00E05785" w:rsidP="00A905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A6DC0DB" w14:textId="77777777" w:rsidR="00DF17E2" w:rsidRDefault="00DF17E2" w:rsidP="00A90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66F52F6" w14:textId="77777777" w:rsidR="00527938" w:rsidRDefault="00E05785" w:rsidP="00A90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C89A876" w14:textId="6A7F0853" w:rsidR="00DF17E2" w:rsidRPr="001D54D8" w:rsidRDefault="00DF17E2" w:rsidP="00A90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1017B" w14:paraId="7DE2C1DE" w14:textId="77777777" w:rsidTr="00345119">
        <w:tc>
          <w:tcPr>
            <w:tcW w:w="9576" w:type="dxa"/>
          </w:tcPr>
          <w:p w14:paraId="27B157B9" w14:textId="535DBDD7" w:rsidR="008423E4" w:rsidRDefault="00E05785" w:rsidP="00A905BF"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3590F3" w14:textId="77777777" w:rsidR="00DF17E2" w:rsidRDefault="00DF17E2" w:rsidP="00A905BF">
            <w:pPr>
              <w:pStyle w:val="Header"/>
              <w:jc w:val="both"/>
            </w:pPr>
          </w:p>
          <w:p w14:paraId="1255392C" w14:textId="77777777" w:rsidR="000F38C9" w:rsidRDefault="00E05785" w:rsidP="00A905BF">
            <w:pPr>
              <w:pStyle w:val="Header"/>
              <w:jc w:val="both"/>
            </w:pPr>
            <w:r>
              <w:t xml:space="preserve">H.B. </w:t>
            </w:r>
            <w:r w:rsidR="00251B4F">
              <w:t>53</w:t>
            </w:r>
            <w:r w:rsidR="00C8451F">
              <w:t xml:space="preserve"> </w:t>
            </w:r>
            <w:r w:rsidR="00541970">
              <w:t xml:space="preserve">amends the Transportation Code to </w:t>
            </w:r>
            <w:r w:rsidR="001A1C42">
              <w:t>exempt from vehicle registration fees</w:t>
            </w:r>
            <w:r w:rsidR="00541970">
              <w:t xml:space="preserve"> a vehicle owned by a nonprofit disaster relief organization and used by the organization exclusively for training, equipment maintenance, transportation of disaster relief supplies, or other activities related to disaster relief</w:t>
            </w:r>
            <w:r w:rsidR="00E37302">
              <w:t>.</w:t>
            </w:r>
          </w:p>
          <w:p w14:paraId="597F2607" w14:textId="0C72272A" w:rsidR="00DF17E2" w:rsidRPr="001D54D8" w:rsidRDefault="00DF17E2" w:rsidP="00A905BF">
            <w:pPr>
              <w:pStyle w:val="Header"/>
              <w:jc w:val="both"/>
            </w:pPr>
          </w:p>
        </w:tc>
      </w:tr>
      <w:tr w:rsidR="0051017B" w14:paraId="0FE422C8" w14:textId="77777777" w:rsidTr="00345119">
        <w:tc>
          <w:tcPr>
            <w:tcW w:w="9576" w:type="dxa"/>
          </w:tcPr>
          <w:p w14:paraId="7F344DFE" w14:textId="77777777" w:rsidR="008423E4" w:rsidRPr="00A8133F" w:rsidRDefault="00E05785" w:rsidP="00A905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49B3E03" w14:textId="77777777" w:rsidR="00DF17E2" w:rsidRDefault="00DF17E2" w:rsidP="00A90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EFB75D3" w14:textId="06068EA7" w:rsidR="008423E4" w:rsidRPr="001D54D8" w:rsidRDefault="00E05785" w:rsidP="00A905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51B4F">
              <w:t>3.</w:t>
            </w:r>
          </w:p>
        </w:tc>
      </w:tr>
    </w:tbl>
    <w:p w14:paraId="3E170156" w14:textId="77777777" w:rsidR="008423E4" w:rsidRPr="00BE0E75" w:rsidRDefault="008423E4" w:rsidP="00A905BF">
      <w:pPr>
        <w:jc w:val="both"/>
        <w:rPr>
          <w:rFonts w:ascii="Arial" w:hAnsi="Arial"/>
          <w:sz w:val="16"/>
          <w:szCs w:val="16"/>
        </w:rPr>
      </w:pPr>
    </w:p>
    <w:p w14:paraId="139B204E" w14:textId="77777777" w:rsidR="004108C3" w:rsidRPr="008423E4" w:rsidRDefault="004108C3" w:rsidP="00A905B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21DC" w14:textId="77777777" w:rsidR="00000000" w:rsidRDefault="00E05785">
      <w:r>
        <w:separator/>
      </w:r>
    </w:p>
  </w:endnote>
  <w:endnote w:type="continuationSeparator" w:id="0">
    <w:p w14:paraId="19C8704A" w14:textId="77777777" w:rsidR="00000000" w:rsidRDefault="00E0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B1C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1017B" w14:paraId="08A8460E" w14:textId="77777777" w:rsidTr="009C1E9A">
      <w:trPr>
        <w:cantSplit/>
      </w:trPr>
      <w:tc>
        <w:tcPr>
          <w:tcW w:w="0" w:type="pct"/>
        </w:tcPr>
        <w:p w14:paraId="3D2203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E350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96ABD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4BE0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01B5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017B" w14:paraId="68109AB2" w14:textId="77777777" w:rsidTr="009C1E9A">
      <w:trPr>
        <w:cantSplit/>
      </w:trPr>
      <w:tc>
        <w:tcPr>
          <w:tcW w:w="0" w:type="pct"/>
        </w:tcPr>
        <w:p w14:paraId="3A942C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80D00A" w14:textId="30D7F7B6" w:rsidR="00EC379B" w:rsidRPr="009C1E9A" w:rsidRDefault="00E0578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21694-D</w:t>
          </w:r>
        </w:p>
      </w:tc>
      <w:tc>
        <w:tcPr>
          <w:tcW w:w="2453" w:type="pct"/>
        </w:tcPr>
        <w:p w14:paraId="25B9E846" w14:textId="455AC375" w:rsidR="00EC379B" w:rsidRDefault="00E057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563F">
            <w:t>23.91.353</w:t>
          </w:r>
          <w:r>
            <w:fldChar w:fldCharType="end"/>
          </w:r>
        </w:p>
      </w:tc>
    </w:tr>
    <w:tr w:rsidR="0051017B" w14:paraId="6F3E2297" w14:textId="77777777" w:rsidTr="009C1E9A">
      <w:trPr>
        <w:cantSplit/>
      </w:trPr>
      <w:tc>
        <w:tcPr>
          <w:tcW w:w="0" w:type="pct"/>
        </w:tcPr>
        <w:p w14:paraId="600B93A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72B4FB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9E239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C7C78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1017B" w14:paraId="52BB652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C1DC90" w14:textId="7970BEEC" w:rsidR="00EC379B" w:rsidRDefault="00E0578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E394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3754C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A24585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7AE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7A2E" w14:textId="77777777" w:rsidR="00000000" w:rsidRDefault="00E05785">
      <w:r>
        <w:separator/>
      </w:r>
    </w:p>
  </w:footnote>
  <w:footnote w:type="continuationSeparator" w:id="0">
    <w:p w14:paraId="1C80316A" w14:textId="77777777" w:rsidR="00000000" w:rsidRDefault="00E0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013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70F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06F8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3C21"/>
    <w:multiLevelType w:val="hybridMultilevel"/>
    <w:tmpl w:val="D64CDC2A"/>
    <w:lvl w:ilvl="0" w:tplc="19A8B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8F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6A2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E5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EC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27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3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C5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40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1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09D"/>
    <w:rsid w:val="00043B84"/>
    <w:rsid w:val="0004512B"/>
    <w:rsid w:val="000463F0"/>
    <w:rsid w:val="000463F7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2314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79A"/>
    <w:rsid w:val="000E1976"/>
    <w:rsid w:val="000E20F1"/>
    <w:rsid w:val="000E5B20"/>
    <w:rsid w:val="000E7C14"/>
    <w:rsid w:val="000F094C"/>
    <w:rsid w:val="000F18A2"/>
    <w:rsid w:val="000F2A7F"/>
    <w:rsid w:val="000F38C9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7D8"/>
    <w:rsid w:val="001A1C42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4D8"/>
    <w:rsid w:val="001E2CAD"/>
    <w:rsid w:val="001E34DB"/>
    <w:rsid w:val="001E37CD"/>
    <w:rsid w:val="001E4070"/>
    <w:rsid w:val="001E6370"/>
    <w:rsid w:val="001E655E"/>
    <w:rsid w:val="001F3CB8"/>
    <w:rsid w:val="001F6B91"/>
    <w:rsid w:val="001F703C"/>
    <w:rsid w:val="00200B9E"/>
    <w:rsid w:val="00200BF5"/>
    <w:rsid w:val="002010D1"/>
    <w:rsid w:val="00201338"/>
    <w:rsid w:val="002036D4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B4F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B88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573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C2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0CF"/>
    <w:rsid w:val="003D726D"/>
    <w:rsid w:val="003E0875"/>
    <w:rsid w:val="003E0BB8"/>
    <w:rsid w:val="003E6CB0"/>
    <w:rsid w:val="003E70D6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4DA2"/>
    <w:rsid w:val="0042563F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AE1"/>
    <w:rsid w:val="00492211"/>
    <w:rsid w:val="00492325"/>
    <w:rsid w:val="00492A6D"/>
    <w:rsid w:val="00494303"/>
    <w:rsid w:val="0049682B"/>
    <w:rsid w:val="00497705"/>
    <w:rsid w:val="004A03F7"/>
    <w:rsid w:val="004A081C"/>
    <w:rsid w:val="004A123F"/>
    <w:rsid w:val="004A2172"/>
    <w:rsid w:val="004B138F"/>
    <w:rsid w:val="004B309D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17B"/>
    <w:rsid w:val="00510503"/>
    <w:rsid w:val="0051324D"/>
    <w:rsid w:val="00515466"/>
    <w:rsid w:val="005154F7"/>
    <w:rsid w:val="005159DE"/>
    <w:rsid w:val="005269CE"/>
    <w:rsid w:val="00527938"/>
    <w:rsid w:val="005304B2"/>
    <w:rsid w:val="005336BD"/>
    <w:rsid w:val="00534A49"/>
    <w:rsid w:val="005363BB"/>
    <w:rsid w:val="00541970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A58"/>
    <w:rsid w:val="005E4AEB"/>
    <w:rsid w:val="005E738F"/>
    <w:rsid w:val="005E788B"/>
    <w:rsid w:val="005F1519"/>
    <w:rsid w:val="005F4862"/>
    <w:rsid w:val="005F5679"/>
    <w:rsid w:val="005F5A20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35C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5DA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F2F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166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EEC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2E49"/>
    <w:rsid w:val="008930D7"/>
    <w:rsid w:val="008947A7"/>
    <w:rsid w:val="00897E80"/>
    <w:rsid w:val="008A04FA"/>
    <w:rsid w:val="008A2C92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9CF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6C29"/>
    <w:rsid w:val="009375BB"/>
    <w:rsid w:val="009418E9"/>
    <w:rsid w:val="00946044"/>
    <w:rsid w:val="009465AB"/>
    <w:rsid w:val="00946DEE"/>
    <w:rsid w:val="00953499"/>
    <w:rsid w:val="00954A16"/>
    <w:rsid w:val="0095696D"/>
    <w:rsid w:val="00961186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664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94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11EE"/>
    <w:rsid w:val="00A720DC"/>
    <w:rsid w:val="00A803CF"/>
    <w:rsid w:val="00A8133F"/>
    <w:rsid w:val="00A82CB4"/>
    <w:rsid w:val="00A837A8"/>
    <w:rsid w:val="00A83C36"/>
    <w:rsid w:val="00A905BF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3D8"/>
    <w:rsid w:val="00AB3536"/>
    <w:rsid w:val="00AB4161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9DF"/>
    <w:rsid w:val="00B34F25"/>
    <w:rsid w:val="00B43672"/>
    <w:rsid w:val="00B473D8"/>
    <w:rsid w:val="00B5165A"/>
    <w:rsid w:val="00B524C1"/>
    <w:rsid w:val="00B52C8D"/>
    <w:rsid w:val="00B564BF"/>
    <w:rsid w:val="00B56C1B"/>
    <w:rsid w:val="00B6104E"/>
    <w:rsid w:val="00B610C7"/>
    <w:rsid w:val="00B62106"/>
    <w:rsid w:val="00B626A8"/>
    <w:rsid w:val="00B65695"/>
    <w:rsid w:val="00B66526"/>
    <w:rsid w:val="00B665A3"/>
    <w:rsid w:val="00B704A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F09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1FE"/>
    <w:rsid w:val="00C119AC"/>
    <w:rsid w:val="00C14EE6"/>
    <w:rsid w:val="00C151DA"/>
    <w:rsid w:val="00C152A1"/>
    <w:rsid w:val="00C1560F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661"/>
    <w:rsid w:val="00C80B8F"/>
    <w:rsid w:val="00C82743"/>
    <w:rsid w:val="00C834CE"/>
    <w:rsid w:val="00C8451F"/>
    <w:rsid w:val="00C848B8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A8E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20C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047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17E2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785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8EF"/>
    <w:rsid w:val="00E2551E"/>
    <w:rsid w:val="00E26B13"/>
    <w:rsid w:val="00E27E5A"/>
    <w:rsid w:val="00E31135"/>
    <w:rsid w:val="00E317BA"/>
    <w:rsid w:val="00E3469B"/>
    <w:rsid w:val="00E3679D"/>
    <w:rsid w:val="00E37302"/>
    <w:rsid w:val="00E3795D"/>
    <w:rsid w:val="00E4098A"/>
    <w:rsid w:val="00E41CAE"/>
    <w:rsid w:val="00E42014"/>
    <w:rsid w:val="00E42B85"/>
    <w:rsid w:val="00E42BB2"/>
    <w:rsid w:val="00E43263"/>
    <w:rsid w:val="00E4375E"/>
    <w:rsid w:val="00E438AE"/>
    <w:rsid w:val="00E443CE"/>
    <w:rsid w:val="00E45547"/>
    <w:rsid w:val="00E470CE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7FE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29B1"/>
    <w:rsid w:val="00F5605D"/>
    <w:rsid w:val="00F576E2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4412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658D05-7564-4A90-888F-F55F50AB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D54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5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54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5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54D8"/>
    <w:rPr>
      <w:b/>
      <w:bCs/>
    </w:rPr>
  </w:style>
  <w:style w:type="paragraph" w:styleId="Revision">
    <w:name w:val="Revision"/>
    <w:hidden/>
    <w:uiPriority w:val="99"/>
    <w:semiHidden/>
    <w:rsid w:val="000463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1541</Characters>
  <Application>Microsoft Office Word</Application>
  <DocSecurity>4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HB00053 (Committee Report (Unamended))</vt:lpstr>
    </vt:vector>
  </TitlesOfParts>
  <Company>State of Texas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21694</dc:subject>
  <dc:creator>State of Texas</dc:creator>
  <dc:description>HB 53 by Thompson, Ed-(H)Transportation</dc:description>
  <cp:lastModifiedBy>Alan Gonzalez Otero</cp:lastModifiedBy>
  <cp:revision>2</cp:revision>
  <cp:lastPrinted>2003-11-26T17:21:00Z</cp:lastPrinted>
  <dcterms:created xsi:type="dcterms:W3CDTF">2023-04-04T20:09:00Z</dcterms:created>
  <dcterms:modified xsi:type="dcterms:W3CDTF">2023-04-04T20:09:00Z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23.91.353</vt:lpwstr>
  </property>
</Properties>
</file>