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576"/>
      </w:tblGrid>
      <w:tr w:rsidR="00875AC1" w14:paraId="10F1AD5D" w14:textId="77777777" w:rsidTr="005C2872">
        <w:trPr>
          <w:jc w:val="center"/>
        </w:trPr>
        <w:tc>
          <w:tcPr>
            <w:tcW w:w="9576" w:type="dxa"/>
            <w:noWrap/>
          </w:tcPr>
          <w:p w14:paraId="7A8D11D2" w14:textId="77777777" w:rsidR="008423E4" w:rsidRPr="00EC4DF3" w:rsidRDefault="00C037AE" w:rsidP="007038E0">
            <w:pPr>
              <w:pStyle w:val="Subtitle"/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pacing w:val="0"/>
                <w:sz w:val="24"/>
                <w:szCs w:val="24"/>
                <w:u w:val="single"/>
              </w:rPr>
            </w:pPr>
            <w:r w:rsidRPr="00EC4DF3">
              <w:rPr>
                <w:rFonts w:ascii="Times New Roman" w:hAnsi="Times New Roman" w:cs="Times New Roman"/>
                <w:b/>
                <w:color w:val="auto"/>
                <w:spacing w:val="0"/>
                <w:sz w:val="24"/>
                <w:szCs w:val="24"/>
                <w:u w:val="single"/>
              </w:rPr>
              <w:t>BILL ANALYSIS</w:t>
            </w:r>
          </w:p>
        </w:tc>
      </w:tr>
    </w:tbl>
    <w:p w14:paraId="229476DE" w14:textId="77777777" w:rsidR="008423E4" w:rsidRPr="0022177D" w:rsidRDefault="008423E4" w:rsidP="007038E0">
      <w:pPr>
        <w:jc w:val="center"/>
      </w:pPr>
    </w:p>
    <w:p w14:paraId="34A0F153" w14:textId="77777777" w:rsidR="008423E4" w:rsidRPr="00B31F0E" w:rsidRDefault="008423E4" w:rsidP="007038E0"/>
    <w:p w14:paraId="1D56CC5B" w14:textId="77777777" w:rsidR="008423E4" w:rsidRPr="00742794" w:rsidRDefault="008423E4" w:rsidP="007038E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75AC1" w14:paraId="2E3023D5" w14:textId="77777777" w:rsidTr="00345119">
        <w:tc>
          <w:tcPr>
            <w:tcW w:w="9576" w:type="dxa"/>
          </w:tcPr>
          <w:p w14:paraId="25EA7250" w14:textId="7A7CEA73" w:rsidR="008423E4" w:rsidRPr="00861995" w:rsidRDefault="00C037AE" w:rsidP="007038E0">
            <w:pPr>
              <w:jc w:val="right"/>
            </w:pPr>
            <w:r>
              <w:t>H.B. 98</w:t>
            </w:r>
          </w:p>
        </w:tc>
      </w:tr>
      <w:tr w:rsidR="00875AC1" w14:paraId="06428FAC" w14:textId="77777777" w:rsidTr="00345119">
        <w:tc>
          <w:tcPr>
            <w:tcW w:w="9576" w:type="dxa"/>
          </w:tcPr>
          <w:p w14:paraId="07DB61C6" w14:textId="37C950B3" w:rsidR="008423E4" w:rsidRPr="00861995" w:rsidRDefault="00C037AE" w:rsidP="007038E0">
            <w:pPr>
              <w:jc w:val="right"/>
            </w:pPr>
            <w:r>
              <w:t xml:space="preserve">By: </w:t>
            </w:r>
            <w:r w:rsidR="006771D8">
              <w:t>Moody</w:t>
            </w:r>
          </w:p>
        </w:tc>
      </w:tr>
      <w:tr w:rsidR="00875AC1" w14:paraId="6C6FD11D" w14:textId="77777777" w:rsidTr="00345119">
        <w:tc>
          <w:tcPr>
            <w:tcW w:w="9576" w:type="dxa"/>
          </w:tcPr>
          <w:p w14:paraId="428E6970" w14:textId="1840F8BA" w:rsidR="008423E4" w:rsidRPr="00861995" w:rsidRDefault="00C037AE" w:rsidP="007038E0">
            <w:pPr>
              <w:jc w:val="right"/>
            </w:pPr>
            <w:r>
              <w:t>Youth Health &amp; Safety, Select</w:t>
            </w:r>
          </w:p>
        </w:tc>
      </w:tr>
      <w:tr w:rsidR="00875AC1" w14:paraId="23D4D307" w14:textId="77777777" w:rsidTr="00345119">
        <w:tc>
          <w:tcPr>
            <w:tcW w:w="9576" w:type="dxa"/>
          </w:tcPr>
          <w:p w14:paraId="18B6472A" w14:textId="285318C9" w:rsidR="008423E4" w:rsidRDefault="00C037AE" w:rsidP="007038E0">
            <w:pPr>
              <w:jc w:val="right"/>
            </w:pPr>
            <w:r>
              <w:t>Committee Report (Unamended)</w:t>
            </w:r>
          </w:p>
        </w:tc>
      </w:tr>
    </w:tbl>
    <w:p w14:paraId="36B072EF" w14:textId="77777777" w:rsidR="008423E4" w:rsidRDefault="008423E4" w:rsidP="007038E0">
      <w:pPr>
        <w:tabs>
          <w:tab w:val="right" w:pos="9360"/>
        </w:tabs>
      </w:pPr>
    </w:p>
    <w:p w14:paraId="2A3607ED" w14:textId="77777777" w:rsidR="008423E4" w:rsidRDefault="008423E4" w:rsidP="007038E0"/>
    <w:p w14:paraId="75DAE569" w14:textId="77777777" w:rsidR="008423E4" w:rsidRDefault="008423E4" w:rsidP="007038E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875AC1" w14:paraId="37BBE2CB" w14:textId="77777777" w:rsidTr="00345119">
        <w:tc>
          <w:tcPr>
            <w:tcW w:w="9576" w:type="dxa"/>
          </w:tcPr>
          <w:p w14:paraId="38D13087" w14:textId="0F7D4B90" w:rsidR="008423E4" w:rsidRPr="003F7A61" w:rsidRDefault="00C037AE" w:rsidP="007038E0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ECC6444" w14:textId="04880911" w:rsidR="00AC77D0" w:rsidRDefault="00C037AE" w:rsidP="007038E0">
            <w:pPr>
              <w:pStyle w:val="Header"/>
              <w:jc w:val="both"/>
            </w:pPr>
            <w:r>
              <w:t xml:space="preserve"> </w:t>
            </w:r>
          </w:p>
          <w:p w14:paraId="39526D30" w14:textId="0DE1DE72" w:rsidR="008423E4" w:rsidRDefault="00C037AE" w:rsidP="007038E0">
            <w:pPr>
              <w:pStyle w:val="Header"/>
              <w:jc w:val="both"/>
            </w:pPr>
            <w:r>
              <w:t>W</w:t>
            </w:r>
            <w:r w:rsidR="00602943">
              <w:t xml:space="preserve">hile public school districts </w:t>
            </w:r>
            <w:r w:rsidR="0022359D">
              <w:t>can</w:t>
            </w:r>
            <w:r w:rsidR="006C6B5E">
              <w:t xml:space="preserve"> create</w:t>
            </w:r>
            <w:r w:rsidR="00602943">
              <w:t xml:space="preserve"> partnerships with outside entities </w:t>
            </w:r>
            <w:r w:rsidR="0022359D">
              <w:t xml:space="preserve">to provide </w:t>
            </w:r>
            <w:r w:rsidR="00602943">
              <w:t>behavioral and mental health support</w:t>
            </w:r>
            <w:r w:rsidR="00C830D9">
              <w:t xml:space="preserve"> for students</w:t>
            </w:r>
            <w:r w:rsidR="00602943">
              <w:t xml:space="preserve">, </w:t>
            </w:r>
            <w:r w:rsidR="000D68FB">
              <w:t>their efforts are hampered by the lack of</w:t>
            </w:r>
            <w:r w:rsidR="0015000A">
              <w:t xml:space="preserve"> a structure for </w:t>
            </w:r>
            <w:r w:rsidR="002102D7">
              <w:t xml:space="preserve">the provision of mental health services </w:t>
            </w:r>
            <w:r w:rsidR="0015000A">
              <w:t>within a school setting</w:t>
            </w:r>
            <w:r w:rsidR="00B5277F">
              <w:t xml:space="preserve"> and </w:t>
            </w:r>
            <w:r w:rsidR="002102D7">
              <w:t>an inability to</w:t>
            </w:r>
            <w:r w:rsidR="0015000A">
              <w:t xml:space="preserve"> bill Medicaid for </w:t>
            </w:r>
            <w:r w:rsidR="006C6B5E">
              <w:t xml:space="preserve">such </w:t>
            </w:r>
            <w:r w:rsidR="0015000A">
              <w:t xml:space="preserve">services. </w:t>
            </w:r>
            <w:r w:rsidR="00743FA4">
              <w:t xml:space="preserve">H.B. 98 </w:t>
            </w:r>
            <w:r w:rsidR="00B5277F">
              <w:t>seeks to address these concerns by authorizing districts to contract with a</w:t>
            </w:r>
            <w:r w:rsidR="0015000A">
              <w:t xml:space="preserve"> local mental health authority to deliver direct services </w:t>
            </w:r>
            <w:r w:rsidR="00B5277F">
              <w:t xml:space="preserve">on campus and by </w:t>
            </w:r>
            <w:r w:rsidR="002102D7">
              <w:t xml:space="preserve">providing a mechanism under which districts could </w:t>
            </w:r>
            <w:r w:rsidR="006C6B5E">
              <w:t>recover some of the costs</w:t>
            </w:r>
            <w:r w:rsidR="002102D7">
              <w:t xml:space="preserve"> through Medicaid</w:t>
            </w:r>
            <w:r w:rsidR="0015000A">
              <w:t>.</w:t>
            </w:r>
          </w:p>
          <w:p w14:paraId="3883EA2F" w14:textId="191442C6" w:rsidR="00AC77D0" w:rsidRPr="00743FA4" w:rsidRDefault="00AC77D0" w:rsidP="007038E0">
            <w:pPr>
              <w:pStyle w:val="Header"/>
              <w:jc w:val="both"/>
            </w:pPr>
          </w:p>
        </w:tc>
      </w:tr>
      <w:tr w:rsidR="00875AC1" w14:paraId="42FB13A7" w14:textId="77777777" w:rsidTr="00345119">
        <w:tc>
          <w:tcPr>
            <w:tcW w:w="9576" w:type="dxa"/>
          </w:tcPr>
          <w:p w14:paraId="7B4CDC9C" w14:textId="58AE5F2D" w:rsidR="0017725B" w:rsidRDefault="00C037AE" w:rsidP="007038E0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48638DC" w14:textId="77777777" w:rsidR="00AC77D0" w:rsidRPr="00743FA4" w:rsidRDefault="00AC77D0" w:rsidP="007038E0">
            <w:pPr>
              <w:jc w:val="both"/>
              <w:rPr>
                <w:b/>
                <w:u w:val="single"/>
              </w:rPr>
            </w:pPr>
          </w:p>
          <w:p w14:paraId="18B3BAAB" w14:textId="77777777" w:rsidR="0017725B" w:rsidRDefault="00C037AE" w:rsidP="007038E0">
            <w:pPr>
              <w:jc w:val="both"/>
            </w:pPr>
            <w:r>
              <w:t>It is the committee'</w:t>
            </w:r>
            <w:r>
              <w:t>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1055B485" w14:textId="2A339A50" w:rsidR="00AC77D0" w:rsidRPr="00743FA4" w:rsidRDefault="00AC77D0" w:rsidP="007038E0">
            <w:pPr>
              <w:jc w:val="both"/>
            </w:pPr>
          </w:p>
        </w:tc>
      </w:tr>
      <w:tr w:rsidR="00875AC1" w14:paraId="04E1BFA2" w14:textId="77777777" w:rsidTr="00345119">
        <w:tc>
          <w:tcPr>
            <w:tcW w:w="9576" w:type="dxa"/>
          </w:tcPr>
          <w:p w14:paraId="3A8A7E09" w14:textId="2249DF65" w:rsidR="008423E4" w:rsidRDefault="00C037AE" w:rsidP="007038E0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RU</w:t>
            </w:r>
            <w:r w:rsidRPr="009C1E9A">
              <w:rPr>
                <w:b/>
                <w:u w:val="single"/>
              </w:rPr>
              <w:t>LEMAKING AUTHORITY</w:t>
            </w:r>
            <w:r>
              <w:rPr>
                <w:b/>
              </w:rPr>
              <w:t xml:space="preserve"> </w:t>
            </w:r>
          </w:p>
          <w:p w14:paraId="070BED1A" w14:textId="77777777" w:rsidR="00AC77D0" w:rsidRPr="00743FA4" w:rsidRDefault="00AC77D0" w:rsidP="007038E0">
            <w:pPr>
              <w:jc w:val="both"/>
              <w:rPr>
                <w:b/>
              </w:rPr>
            </w:pPr>
          </w:p>
          <w:p w14:paraId="05663E06" w14:textId="77777777" w:rsidR="008423E4" w:rsidRDefault="00C037AE" w:rsidP="007038E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3FB459B1" w14:textId="420CF029" w:rsidR="00AC77D0" w:rsidRPr="00743FA4" w:rsidRDefault="00AC77D0" w:rsidP="007038E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875AC1" w14:paraId="7DBBAE3B" w14:textId="77777777" w:rsidTr="00345119">
        <w:tc>
          <w:tcPr>
            <w:tcW w:w="9576" w:type="dxa"/>
          </w:tcPr>
          <w:p w14:paraId="762542D4" w14:textId="459184D1" w:rsidR="008423E4" w:rsidRDefault="00C037AE" w:rsidP="007038E0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AA126BB" w14:textId="77777777" w:rsidR="00AC77D0" w:rsidRPr="00743FA4" w:rsidRDefault="00AC77D0" w:rsidP="007038E0">
            <w:pPr>
              <w:jc w:val="both"/>
              <w:rPr>
                <w:b/>
              </w:rPr>
            </w:pPr>
          </w:p>
          <w:p w14:paraId="6DF06C2D" w14:textId="65B3E972" w:rsidR="008423E4" w:rsidRDefault="00C037AE" w:rsidP="007038E0">
            <w:pPr>
              <w:pStyle w:val="Header"/>
              <w:jc w:val="both"/>
            </w:pPr>
            <w:r>
              <w:t>H.B. 98</w:t>
            </w:r>
            <w:r w:rsidR="00094A13">
              <w:t xml:space="preserve"> amends the Education Code to authorize a public school district to contract with a local mental health authority to provide mental health services on a </w:t>
            </w:r>
            <w:r w:rsidR="000B762C">
              <w:t xml:space="preserve">district </w:t>
            </w:r>
            <w:r w:rsidR="00094A13">
              <w:t>campus</w:t>
            </w:r>
            <w:r w:rsidR="00537AA9">
              <w:t xml:space="preserve">. </w:t>
            </w:r>
            <w:r w:rsidR="00537AA9" w:rsidRPr="000018D6">
              <w:t>The bill</w:t>
            </w:r>
            <w:r w:rsidR="00656394" w:rsidRPr="000018D6">
              <w:t xml:space="preserve"> </w:t>
            </w:r>
            <w:r w:rsidRPr="000018D6">
              <w:t>requires</w:t>
            </w:r>
            <w:r w:rsidR="005F789B" w:rsidRPr="000018D6">
              <w:t xml:space="preserve"> </w:t>
            </w:r>
            <w:r w:rsidR="000018D6">
              <w:t>a contracted</w:t>
            </w:r>
            <w:r w:rsidR="00656394" w:rsidRPr="000018D6">
              <w:t xml:space="preserve"> authority </w:t>
            </w:r>
            <w:r w:rsidR="00094A13" w:rsidRPr="000018D6">
              <w:t>that</w:t>
            </w:r>
            <w:r w:rsidR="00094A13">
              <w:t xml:space="preserve"> conducts a mental health or behavior</w:t>
            </w:r>
            <w:r w:rsidR="001863BF">
              <w:t>al</w:t>
            </w:r>
            <w:r w:rsidR="00094A13">
              <w:t xml:space="preserve"> health assessment of </w:t>
            </w:r>
            <w:r w:rsidR="000B762C">
              <w:t xml:space="preserve">a </w:t>
            </w:r>
            <w:r w:rsidR="00094A13">
              <w:t xml:space="preserve">student or provides mental health or behavioral health services to </w:t>
            </w:r>
            <w:r w:rsidR="000B762C">
              <w:t xml:space="preserve">a </w:t>
            </w:r>
            <w:r w:rsidR="00094A13">
              <w:t>student</w:t>
            </w:r>
            <w:r w:rsidR="000B762C">
              <w:t xml:space="preserve"> </w:t>
            </w:r>
            <w:r w:rsidR="00094A13">
              <w:t>to provide to the student's primary care physician</w:t>
            </w:r>
            <w:r w:rsidR="00B275AB">
              <w:t>, at the request of the student's parent or guardian,</w:t>
            </w:r>
            <w:r w:rsidR="00094A13">
              <w:t xml:space="preserve"> the results of the assessment </w:t>
            </w:r>
            <w:r w:rsidR="00B20F99">
              <w:t xml:space="preserve">conducted </w:t>
            </w:r>
            <w:r w:rsidR="00094A13">
              <w:t>and</w:t>
            </w:r>
            <w:r w:rsidR="00B20F99">
              <w:t>, if applicable,</w:t>
            </w:r>
            <w:r w:rsidR="00094A13">
              <w:t xml:space="preserve"> </w:t>
            </w:r>
            <w:r w:rsidR="00B20F99">
              <w:t xml:space="preserve">the results of any </w:t>
            </w:r>
            <w:r w:rsidR="00094A13">
              <w:t>services</w:t>
            </w:r>
            <w:r w:rsidR="00B20F99">
              <w:t xml:space="preserve"> provided</w:t>
            </w:r>
            <w:r w:rsidR="00094A13">
              <w:t>.</w:t>
            </w:r>
            <w:r w:rsidR="00656394">
              <w:t xml:space="preserve"> The bill requires t</w:t>
            </w:r>
            <w:r w:rsidR="00094A13">
              <w:t xml:space="preserve">he Health and Human Services Commission </w:t>
            </w:r>
            <w:r w:rsidR="00656394">
              <w:t>to</w:t>
            </w:r>
            <w:r w:rsidR="00094A13">
              <w:t xml:space="preserve"> allow a district to enroll as a provider under </w:t>
            </w:r>
            <w:r w:rsidR="00656394">
              <w:t xml:space="preserve">Medicaid </w:t>
            </w:r>
            <w:r w:rsidR="00094A13">
              <w:t>to provide</w:t>
            </w:r>
            <w:r w:rsidR="00D35DDB">
              <w:t xml:space="preserve"> and receive reimbursement for the provision of</w:t>
            </w:r>
            <w:r w:rsidR="00094A13">
              <w:t xml:space="preserve"> mental health services to district students who are </w:t>
            </w:r>
            <w:r w:rsidR="00656394">
              <w:t>Medicaid</w:t>
            </w:r>
            <w:r w:rsidR="00094A13">
              <w:t xml:space="preserve"> recipients.</w:t>
            </w:r>
          </w:p>
          <w:p w14:paraId="22F074C0" w14:textId="3E661996" w:rsidR="00AC77D0" w:rsidRPr="00743FA4" w:rsidRDefault="00AC77D0" w:rsidP="007038E0">
            <w:pPr>
              <w:pStyle w:val="Header"/>
              <w:jc w:val="both"/>
            </w:pPr>
          </w:p>
        </w:tc>
      </w:tr>
      <w:tr w:rsidR="00875AC1" w14:paraId="58E8BFAA" w14:textId="77777777" w:rsidTr="00345119">
        <w:tc>
          <w:tcPr>
            <w:tcW w:w="9576" w:type="dxa"/>
          </w:tcPr>
          <w:p w14:paraId="49ECB6AB" w14:textId="6384EBF5" w:rsidR="008423E4" w:rsidRDefault="00C037AE" w:rsidP="007038E0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D5D081E" w14:textId="77777777" w:rsidR="00AC77D0" w:rsidRPr="00743FA4" w:rsidRDefault="00AC77D0" w:rsidP="007038E0">
            <w:pPr>
              <w:jc w:val="both"/>
              <w:rPr>
                <w:b/>
              </w:rPr>
            </w:pPr>
          </w:p>
          <w:p w14:paraId="19289BA2" w14:textId="42871536" w:rsidR="008423E4" w:rsidRPr="003624F2" w:rsidRDefault="00C037AE" w:rsidP="007038E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</w:t>
            </w:r>
            <w:r w:rsidR="00743FA4">
              <w:t>23.</w:t>
            </w:r>
          </w:p>
          <w:p w14:paraId="45E763B4" w14:textId="77777777" w:rsidR="008423E4" w:rsidRPr="00233FDB" w:rsidRDefault="008423E4" w:rsidP="007038E0">
            <w:pPr>
              <w:jc w:val="both"/>
              <w:rPr>
                <w:b/>
              </w:rPr>
            </w:pPr>
          </w:p>
        </w:tc>
      </w:tr>
    </w:tbl>
    <w:p w14:paraId="4E25919D" w14:textId="77777777" w:rsidR="004108C3" w:rsidRPr="00E95A7C" w:rsidRDefault="004108C3" w:rsidP="007038E0">
      <w:pPr>
        <w:jc w:val="both"/>
        <w:rPr>
          <w:sz w:val="2"/>
          <w:szCs w:val="2"/>
        </w:rPr>
      </w:pPr>
    </w:p>
    <w:sectPr w:rsidR="004108C3" w:rsidRPr="00E95A7C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6E9AF" w14:textId="77777777" w:rsidR="00000000" w:rsidRDefault="00C037AE">
      <w:r>
        <w:separator/>
      </w:r>
    </w:p>
  </w:endnote>
  <w:endnote w:type="continuationSeparator" w:id="0">
    <w:p w14:paraId="1169CADF" w14:textId="77777777" w:rsidR="00000000" w:rsidRDefault="00C03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F98E0" w14:textId="77777777" w:rsidR="00766862" w:rsidRDefault="007668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75AC1" w14:paraId="7876922F" w14:textId="77777777" w:rsidTr="009C1E9A">
      <w:trPr>
        <w:cantSplit/>
      </w:trPr>
      <w:tc>
        <w:tcPr>
          <w:tcW w:w="0" w:type="pct"/>
        </w:tcPr>
        <w:p w14:paraId="07D8865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8A73C8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2C90CD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5FE3DC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59461B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75AC1" w14:paraId="0AE50B67" w14:textId="77777777" w:rsidTr="009C1E9A">
      <w:trPr>
        <w:cantSplit/>
      </w:trPr>
      <w:tc>
        <w:tcPr>
          <w:tcW w:w="0" w:type="pct"/>
        </w:tcPr>
        <w:p w14:paraId="77D2FEF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48B7D13" w14:textId="24711E69" w:rsidR="00EC379B" w:rsidRPr="009C1E9A" w:rsidRDefault="00C037A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20969-D</w:t>
          </w:r>
        </w:p>
      </w:tc>
      <w:tc>
        <w:tcPr>
          <w:tcW w:w="2453" w:type="pct"/>
        </w:tcPr>
        <w:p w14:paraId="264A4926" w14:textId="420F9813" w:rsidR="00EC379B" w:rsidRDefault="00C037A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21E8B">
            <w:t>23.88.476</w:t>
          </w:r>
          <w:r>
            <w:fldChar w:fldCharType="end"/>
          </w:r>
        </w:p>
      </w:tc>
    </w:tr>
    <w:tr w:rsidR="00875AC1" w14:paraId="14DAFE0D" w14:textId="77777777" w:rsidTr="009C1E9A">
      <w:trPr>
        <w:cantSplit/>
      </w:trPr>
      <w:tc>
        <w:tcPr>
          <w:tcW w:w="0" w:type="pct"/>
        </w:tcPr>
        <w:p w14:paraId="0FF324A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DD27B13" w14:textId="12051FC0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EC888A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E2E64B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75AC1" w14:paraId="365D4D1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0510154" w14:textId="27EC7E02" w:rsidR="00EC379B" w:rsidRDefault="00C037A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B448E1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2EACCDB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46309C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C5C2F" w14:textId="77777777" w:rsidR="00766862" w:rsidRDefault="00766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21005" w14:textId="77777777" w:rsidR="00000000" w:rsidRDefault="00C037AE">
      <w:r>
        <w:separator/>
      </w:r>
    </w:p>
  </w:footnote>
  <w:footnote w:type="continuationSeparator" w:id="0">
    <w:p w14:paraId="43783815" w14:textId="77777777" w:rsidR="00000000" w:rsidRDefault="00C03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C4885" w14:textId="77777777" w:rsidR="00766862" w:rsidRDefault="007668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DE10E" w14:textId="77777777" w:rsidR="00766862" w:rsidRDefault="007668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88410" w14:textId="77777777" w:rsidR="00766862" w:rsidRDefault="007668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A13"/>
    <w:rsid w:val="00000A70"/>
    <w:rsid w:val="000018D6"/>
    <w:rsid w:val="000032B8"/>
    <w:rsid w:val="00003B06"/>
    <w:rsid w:val="000054B9"/>
    <w:rsid w:val="00007461"/>
    <w:rsid w:val="0001117E"/>
    <w:rsid w:val="0001125F"/>
    <w:rsid w:val="0001338E"/>
    <w:rsid w:val="00013D24"/>
    <w:rsid w:val="00014A6B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5EF9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4A13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B762C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68FB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7C5"/>
    <w:rsid w:val="00127893"/>
    <w:rsid w:val="001312BB"/>
    <w:rsid w:val="0013592D"/>
    <w:rsid w:val="00137D90"/>
    <w:rsid w:val="00141FB6"/>
    <w:rsid w:val="00142F8E"/>
    <w:rsid w:val="00143C8B"/>
    <w:rsid w:val="0014647D"/>
    <w:rsid w:val="0014745B"/>
    <w:rsid w:val="00147530"/>
    <w:rsid w:val="0015000A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07E1"/>
    <w:rsid w:val="0018117F"/>
    <w:rsid w:val="001824ED"/>
    <w:rsid w:val="00183262"/>
    <w:rsid w:val="00184B03"/>
    <w:rsid w:val="00185C59"/>
    <w:rsid w:val="001863BF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02D7"/>
    <w:rsid w:val="002116DD"/>
    <w:rsid w:val="0021383D"/>
    <w:rsid w:val="00216BBA"/>
    <w:rsid w:val="00216E12"/>
    <w:rsid w:val="00217466"/>
    <w:rsid w:val="0021751D"/>
    <w:rsid w:val="00217C49"/>
    <w:rsid w:val="0022177D"/>
    <w:rsid w:val="0022359D"/>
    <w:rsid w:val="00224C37"/>
    <w:rsid w:val="00225C08"/>
    <w:rsid w:val="002304DF"/>
    <w:rsid w:val="00231D68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68D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0C01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B7FAA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17DDF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EDF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2AC8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42B6"/>
    <w:rsid w:val="003C664C"/>
    <w:rsid w:val="003D726D"/>
    <w:rsid w:val="003E0875"/>
    <w:rsid w:val="003E0BB8"/>
    <w:rsid w:val="003E56C8"/>
    <w:rsid w:val="003E6CB0"/>
    <w:rsid w:val="003F1F5E"/>
    <w:rsid w:val="003F286A"/>
    <w:rsid w:val="003F77F8"/>
    <w:rsid w:val="003F7A61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3A4"/>
    <w:rsid w:val="004241AA"/>
    <w:rsid w:val="0042422E"/>
    <w:rsid w:val="0043190E"/>
    <w:rsid w:val="004324E9"/>
    <w:rsid w:val="004350F3"/>
    <w:rsid w:val="00436980"/>
    <w:rsid w:val="004400C5"/>
    <w:rsid w:val="00441016"/>
    <w:rsid w:val="00441F2F"/>
    <w:rsid w:val="0044228B"/>
    <w:rsid w:val="00447018"/>
    <w:rsid w:val="00450561"/>
    <w:rsid w:val="00450A40"/>
    <w:rsid w:val="00451D7C"/>
    <w:rsid w:val="00452063"/>
    <w:rsid w:val="00452FC3"/>
    <w:rsid w:val="00455936"/>
    <w:rsid w:val="00455ACE"/>
    <w:rsid w:val="00461B69"/>
    <w:rsid w:val="00462B3D"/>
    <w:rsid w:val="00462C97"/>
    <w:rsid w:val="00474927"/>
    <w:rsid w:val="00475913"/>
    <w:rsid w:val="00480080"/>
    <w:rsid w:val="004824A7"/>
    <w:rsid w:val="00483AF0"/>
    <w:rsid w:val="00483D96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A3272"/>
    <w:rsid w:val="004B138F"/>
    <w:rsid w:val="004B412A"/>
    <w:rsid w:val="004B484B"/>
    <w:rsid w:val="004B576C"/>
    <w:rsid w:val="004B772A"/>
    <w:rsid w:val="004C302F"/>
    <w:rsid w:val="004C376F"/>
    <w:rsid w:val="004C4609"/>
    <w:rsid w:val="004C4B8A"/>
    <w:rsid w:val="004C52EF"/>
    <w:rsid w:val="004C5F34"/>
    <w:rsid w:val="004C600C"/>
    <w:rsid w:val="004C7888"/>
    <w:rsid w:val="004D1AC9"/>
    <w:rsid w:val="004D27DE"/>
    <w:rsid w:val="004D2F87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237"/>
    <w:rsid w:val="005304B2"/>
    <w:rsid w:val="00533340"/>
    <w:rsid w:val="005336BD"/>
    <w:rsid w:val="00534A49"/>
    <w:rsid w:val="005363BB"/>
    <w:rsid w:val="00537AA9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09D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A7101"/>
    <w:rsid w:val="005B031F"/>
    <w:rsid w:val="005B3298"/>
    <w:rsid w:val="005B5516"/>
    <w:rsid w:val="005B5D2B"/>
    <w:rsid w:val="005C1496"/>
    <w:rsid w:val="005C17C5"/>
    <w:rsid w:val="005C2872"/>
    <w:rsid w:val="005C2B21"/>
    <w:rsid w:val="005C2C00"/>
    <w:rsid w:val="005C4C6F"/>
    <w:rsid w:val="005C5127"/>
    <w:rsid w:val="005C7CCB"/>
    <w:rsid w:val="005D1444"/>
    <w:rsid w:val="005D4DAE"/>
    <w:rsid w:val="005D5674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4862"/>
    <w:rsid w:val="005F4E4F"/>
    <w:rsid w:val="005F5679"/>
    <w:rsid w:val="005F5FDF"/>
    <w:rsid w:val="005F6960"/>
    <w:rsid w:val="005F7000"/>
    <w:rsid w:val="005F789B"/>
    <w:rsid w:val="005F7AAA"/>
    <w:rsid w:val="00600BAA"/>
    <w:rsid w:val="006012DA"/>
    <w:rsid w:val="00602943"/>
    <w:rsid w:val="00602DB1"/>
    <w:rsid w:val="00603B0F"/>
    <w:rsid w:val="006049F5"/>
    <w:rsid w:val="00605904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644"/>
    <w:rsid w:val="00640CB6"/>
    <w:rsid w:val="00641B42"/>
    <w:rsid w:val="00645750"/>
    <w:rsid w:val="00650692"/>
    <w:rsid w:val="006508D3"/>
    <w:rsid w:val="00650AFA"/>
    <w:rsid w:val="00656394"/>
    <w:rsid w:val="00662B77"/>
    <w:rsid w:val="00662D0E"/>
    <w:rsid w:val="00663265"/>
    <w:rsid w:val="0066345F"/>
    <w:rsid w:val="0066485B"/>
    <w:rsid w:val="0067036E"/>
    <w:rsid w:val="00671693"/>
    <w:rsid w:val="006757AA"/>
    <w:rsid w:val="006771D8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1CBD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6B5E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7031BD"/>
    <w:rsid w:val="007038E0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3FA4"/>
    <w:rsid w:val="007445B7"/>
    <w:rsid w:val="00744920"/>
    <w:rsid w:val="007508A6"/>
    <w:rsid w:val="007509BE"/>
    <w:rsid w:val="0075287B"/>
    <w:rsid w:val="00755C7B"/>
    <w:rsid w:val="00762670"/>
    <w:rsid w:val="00764786"/>
    <w:rsid w:val="00766862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99F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1E8B"/>
    <w:rsid w:val="00823E4C"/>
    <w:rsid w:val="00827749"/>
    <w:rsid w:val="00827B7E"/>
    <w:rsid w:val="0083057C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927"/>
    <w:rsid w:val="00851B73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AC1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C50E9"/>
    <w:rsid w:val="008D2185"/>
    <w:rsid w:val="008D27A5"/>
    <w:rsid w:val="008D2AAB"/>
    <w:rsid w:val="008D309C"/>
    <w:rsid w:val="008D58F9"/>
    <w:rsid w:val="008E3338"/>
    <w:rsid w:val="008E360A"/>
    <w:rsid w:val="008E47BE"/>
    <w:rsid w:val="008F09DF"/>
    <w:rsid w:val="008F0DEF"/>
    <w:rsid w:val="008F3053"/>
    <w:rsid w:val="008F3136"/>
    <w:rsid w:val="008F40DF"/>
    <w:rsid w:val="008F558C"/>
    <w:rsid w:val="008F5E16"/>
    <w:rsid w:val="008F5EFC"/>
    <w:rsid w:val="00901670"/>
    <w:rsid w:val="00902212"/>
    <w:rsid w:val="00903E0A"/>
    <w:rsid w:val="00904721"/>
    <w:rsid w:val="0090500A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283D"/>
    <w:rsid w:val="009454DB"/>
    <w:rsid w:val="00946044"/>
    <w:rsid w:val="009465AB"/>
    <w:rsid w:val="00946DEE"/>
    <w:rsid w:val="00951D3F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2E7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4A7B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12DD"/>
    <w:rsid w:val="00A12330"/>
    <w:rsid w:val="00A1259F"/>
    <w:rsid w:val="00A1446F"/>
    <w:rsid w:val="00A151B5"/>
    <w:rsid w:val="00A20EA4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57F17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C77D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1EF3"/>
    <w:rsid w:val="00B14BD2"/>
    <w:rsid w:val="00B1557F"/>
    <w:rsid w:val="00B1668D"/>
    <w:rsid w:val="00B17981"/>
    <w:rsid w:val="00B20F99"/>
    <w:rsid w:val="00B233BB"/>
    <w:rsid w:val="00B25612"/>
    <w:rsid w:val="00B26437"/>
    <w:rsid w:val="00B2678E"/>
    <w:rsid w:val="00B275AB"/>
    <w:rsid w:val="00B30647"/>
    <w:rsid w:val="00B31F0E"/>
    <w:rsid w:val="00B34F25"/>
    <w:rsid w:val="00B43672"/>
    <w:rsid w:val="00B448E1"/>
    <w:rsid w:val="00B473D8"/>
    <w:rsid w:val="00B5165A"/>
    <w:rsid w:val="00B524C1"/>
    <w:rsid w:val="00B5277F"/>
    <w:rsid w:val="00B52C8D"/>
    <w:rsid w:val="00B54BDC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7D9B"/>
    <w:rsid w:val="00B80532"/>
    <w:rsid w:val="00B82039"/>
    <w:rsid w:val="00B82454"/>
    <w:rsid w:val="00B90097"/>
    <w:rsid w:val="00B90999"/>
    <w:rsid w:val="00B91AD7"/>
    <w:rsid w:val="00B92D23"/>
    <w:rsid w:val="00B95BC8"/>
    <w:rsid w:val="00B96C66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37AE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6595"/>
    <w:rsid w:val="00C377D1"/>
    <w:rsid w:val="00C37BDA"/>
    <w:rsid w:val="00C37C84"/>
    <w:rsid w:val="00C42B41"/>
    <w:rsid w:val="00C46166"/>
    <w:rsid w:val="00C4705F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0A65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0D9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2618"/>
    <w:rsid w:val="00CB30D4"/>
    <w:rsid w:val="00CB3627"/>
    <w:rsid w:val="00CB4B4B"/>
    <w:rsid w:val="00CB4B73"/>
    <w:rsid w:val="00CB74CB"/>
    <w:rsid w:val="00CB74E0"/>
    <w:rsid w:val="00CB7E04"/>
    <w:rsid w:val="00CC24B7"/>
    <w:rsid w:val="00CC7131"/>
    <w:rsid w:val="00CC7B9E"/>
    <w:rsid w:val="00CD06CA"/>
    <w:rsid w:val="00CD076A"/>
    <w:rsid w:val="00CD180C"/>
    <w:rsid w:val="00CD218B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38E3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DDB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D0022"/>
    <w:rsid w:val="00DD073C"/>
    <w:rsid w:val="00DD128C"/>
    <w:rsid w:val="00DD1B8F"/>
    <w:rsid w:val="00DD5BCC"/>
    <w:rsid w:val="00DD7509"/>
    <w:rsid w:val="00DD79C7"/>
    <w:rsid w:val="00DD7D6E"/>
    <w:rsid w:val="00DE0B27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6DBD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578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25"/>
    <w:rsid w:val="00E56033"/>
    <w:rsid w:val="00E57529"/>
    <w:rsid w:val="00E60310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228"/>
    <w:rsid w:val="00E8272C"/>
    <w:rsid w:val="00E827C7"/>
    <w:rsid w:val="00E85DBD"/>
    <w:rsid w:val="00E87A99"/>
    <w:rsid w:val="00E90702"/>
    <w:rsid w:val="00E9241E"/>
    <w:rsid w:val="00E93DEF"/>
    <w:rsid w:val="00E947B1"/>
    <w:rsid w:val="00E95A7C"/>
    <w:rsid w:val="00E96852"/>
    <w:rsid w:val="00EA1418"/>
    <w:rsid w:val="00EA16AC"/>
    <w:rsid w:val="00EA385A"/>
    <w:rsid w:val="00EA3931"/>
    <w:rsid w:val="00EA658E"/>
    <w:rsid w:val="00EA7A5F"/>
    <w:rsid w:val="00EA7A88"/>
    <w:rsid w:val="00EB27F2"/>
    <w:rsid w:val="00EB335F"/>
    <w:rsid w:val="00EB3928"/>
    <w:rsid w:val="00EB5373"/>
    <w:rsid w:val="00EC02A2"/>
    <w:rsid w:val="00EC379B"/>
    <w:rsid w:val="00EC37DF"/>
    <w:rsid w:val="00EC41B1"/>
    <w:rsid w:val="00EC4DF3"/>
    <w:rsid w:val="00ED0665"/>
    <w:rsid w:val="00ED12C0"/>
    <w:rsid w:val="00ED19F0"/>
    <w:rsid w:val="00ED2B50"/>
    <w:rsid w:val="00ED2FAA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2ACE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19C"/>
    <w:rsid w:val="00F27573"/>
    <w:rsid w:val="00F31876"/>
    <w:rsid w:val="00F31C67"/>
    <w:rsid w:val="00F36609"/>
    <w:rsid w:val="00F3699C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3CA4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8E8BBC3-1BB4-437C-92A5-B6C153FF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563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63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639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6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6394"/>
    <w:rPr>
      <w:b/>
      <w:bCs/>
    </w:rPr>
  </w:style>
  <w:style w:type="paragraph" w:styleId="Revision">
    <w:name w:val="Revision"/>
    <w:hidden/>
    <w:uiPriority w:val="99"/>
    <w:semiHidden/>
    <w:rsid w:val="001863BF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62AC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62AC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1756</Characters>
  <Application>Microsoft Office Word</Application>
  <DocSecurity>4</DocSecurity>
  <Lines>47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HB00098 (Committee Report (Unamended))</vt:lpstr>
    </vt:vector>
  </TitlesOfParts>
  <Company>State of Texas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20969</dc:subject>
  <dc:creator>State of Texas</dc:creator>
  <dc:description>HB 98 by Moody-(H)Youth Health &amp; Safety, Select</dc:description>
  <cp:lastModifiedBy>Thomas Weis</cp:lastModifiedBy>
  <cp:revision>2</cp:revision>
  <cp:lastPrinted>2003-11-26T17:21:00Z</cp:lastPrinted>
  <dcterms:created xsi:type="dcterms:W3CDTF">2023-03-29T22:50:00Z</dcterms:created>
  <dcterms:modified xsi:type="dcterms:W3CDTF">2023-03-29T22:50:00Z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23.88.476</vt:lpwstr>
  </property>
</Properties>
</file>