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56692" w14:paraId="186FAA4A" w14:textId="77777777" w:rsidTr="00345119">
        <w:tc>
          <w:tcPr>
            <w:tcW w:w="9576" w:type="dxa"/>
            <w:noWrap/>
          </w:tcPr>
          <w:p w14:paraId="03E8E396" w14:textId="77777777" w:rsidR="008423E4" w:rsidRPr="0022177D" w:rsidRDefault="00902A41" w:rsidP="00C37FDB">
            <w:pPr>
              <w:pStyle w:val="Heading1"/>
            </w:pPr>
            <w:r w:rsidRPr="00631897">
              <w:t>BILL ANALYSIS</w:t>
            </w:r>
          </w:p>
        </w:tc>
      </w:tr>
    </w:tbl>
    <w:p w14:paraId="0EE4A696" w14:textId="77777777" w:rsidR="008423E4" w:rsidRPr="0022177D" w:rsidRDefault="008423E4" w:rsidP="00C37FDB">
      <w:pPr>
        <w:jc w:val="center"/>
      </w:pPr>
    </w:p>
    <w:p w14:paraId="74D789D4" w14:textId="77777777" w:rsidR="008423E4" w:rsidRPr="00B31F0E" w:rsidRDefault="008423E4" w:rsidP="00C37FDB"/>
    <w:p w14:paraId="0BCF72D8" w14:textId="77777777" w:rsidR="008423E4" w:rsidRPr="00742794" w:rsidRDefault="008423E4" w:rsidP="00C37FDB">
      <w:pPr>
        <w:tabs>
          <w:tab w:val="right" w:pos="9360"/>
        </w:tabs>
      </w:pPr>
    </w:p>
    <w:tbl>
      <w:tblPr>
        <w:tblW w:w="0" w:type="auto"/>
        <w:tblLayout w:type="fixed"/>
        <w:tblLook w:val="01E0" w:firstRow="1" w:lastRow="1" w:firstColumn="1" w:lastColumn="1" w:noHBand="0" w:noVBand="0"/>
      </w:tblPr>
      <w:tblGrid>
        <w:gridCol w:w="9576"/>
      </w:tblGrid>
      <w:tr w:rsidR="00656692" w14:paraId="26CD3CD4" w14:textId="77777777" w:rsidTr="00345119">
        <w:tc>
          <w:tcPr>
            <w:tcW w:w="9576" w:type="dxa"/>
          </w:tcPr>
          <w:p w14:paraId="30758071" w14:textId="0B2D3BFC" w:rsidR="008423E4" w:rsidRPr="00861995" w:rsidRDefault="00902A41" w:rsidP="00C37FDB">
            <w:pPr>
              <w:jc w:val="right"/>
            </w:pPr>
            <w:r>
              <w:t>C.S.H.B. 134</w:t>
            </w:r>
          </w:p>
        </w:tc>
      </w:tr>
      <w:tr w:rsidR="00656692" w14:paraId="57A6837E" w14:textId="77777777" w:rsidTr="00345119">
        <w:tc>
          <w:tcPr>
            <w:tcW w:w="9576" w:type="dxa"/>
          </w:tcPr>
          <w:p w14:paraId="2AA35953" w14:textId="6162ED84" w:rsidR="008423E4" w:rsidRPr="00861995" w:rsidRDefault="00902A41" w:rsidP="00C37FDB">
            <w:pPr>
              <w:jc w:val="right"/>
            </w:pPr>
            <w:r>
              <w:t xml:space="preserve">By: </w:t>
            </w:r>
            <w:r w:rsidR="00A45352">
              <w:t>Bernal</w:t>
            </w:r>
          </w:p>
        </w:tc>
      </w:tr>
      <w:tr w:rsidR="00656692" w14:paraId="29991A6F" w14:textId="77777777" w:rsidTr="00345119">
        <w:tc>
          <w:tcPr>
            <w:tcW w:w="9576" w:type="dxa"/>
          </w:tcPr>
          <w:p w14:paraId="2A0F5769" w14:textId="2B3EB8EC" w:rsidR="008423E4" w:rsidRPr="00861995" w:rsidRDefault="00902A41" w:rsidP="00C37FDB">
            <w:pPr>
              <w:jc w:val="right"/>
            </w:pPr>
            <w:r>
              <w:t>Insurance</w:t>
            </w:r>
          </w:p>
        </w:tc>
      </w:tr>
      <w:tr w:rsidR="00656692" w14:paraId="677F8DA4" w14:textId="77777777" w:rsidTr="00345119">
        <w:tc>
          <w:tcPr>
            <w:tcW w:w="9576" w:type="dxa"/>
          </w:tcPr>
          <w:p w14:paraId="7197CC25" w14:textId="2048F2A7" w:rsidR="008423E4" w:rsidRDefault="00902A41" w:rsidP="00C37FDB">
            <w:pPr>
              <w:jc w:val="right"/>
            </w:pPr>
            <w:r>
              <w:t>Committee Report (Substituted)</w:t>
            </w:r>
          </w:p>
        </w:tc>
      </w:tr>
    </w:tbl>
    <w:p w14:paraId="2369C37E" w14:textId="77777777" w:rsidR="008423E4" w:rsidRDefault="008423E4" w:rsidP="00C37FDB">
      <w:pPr>
        <w:tabs>
          <w:tab w:val="right" w:pos="9360"/>
        </w:tabs>
      </w:pPr>
    </w:p>
    <w:p w14:paraId="2B7D765E" w14:textId="77777777" w:rsidR="008423E4" w:rsidRDefault="008423E4" w:rsidP="00C37FDB"/>
    <w:p w14:paraId="0732B377" w14:textId="77777777" w:rsidR="008423E4" w:rsidRDefault="008423E4" w:rsidP="00C37FDB"/>
    <w:tbl>
      <w:tblPr>
        <w:tblW w:w="0" w:type="auto"/>
        <w:tblCellMar>
          <w:left w:w="115" w:type="dxa"/>
          <w:right w:w="115" w:type="dxa"/>
        </w:tblCellMar>
        <w:tblLook w:val="01E0" w:firstRow="1" w:lastRow="1" w:firstColumn="1" w:lastColumn="1" w:noHBand="0" w:noVBand="0"/>
      </w:tblPr>
      <w:tblGrid>
        <w:gridCol w:w="9360"/>
      </w:tblGrid>
      <w:tr w:rsidR="00656692" w14:paraId="7837EF58" w14:textId="77777777" w:rsidTr="00345119">
        <w:tc>
          <w:tcPr>
            <w:tcW w:w="9576" w:type="dxa"/>
          </w:tcPr>
          <w:p w14:paraId="3F1BA25D" w14:textId="77777777" w:rsidR="008423E4" w:rsidRPr="00A8133F" w:rsidRDefault="00902A41" w:rsidP="00C37FDB">
            <w:pPr>
              <w:rPr>
                <w:b/>
              </w:rPr>
            </w:pPr>
            <w:r w:rsidRPr="009C1E9A">
              <w:rPr>
                <w:b/>
                <w:u w:val="single"/>
              </w:rPr>
              <w:t>BACKGROUND AND PURPOSE</w:t>
            </w:r>
            <w:r>
              <w:rPr>
                <w:b/>
              </w:rPr>
              <w:t xml:space="preserve"> </w:t>
            </w:r>
          </w:p>
          <w:p w14:paraId="2230A43A" w14:textId="77777777" w:rsidR="008423E4" w:rsidRDefault="008423E4" w:rsidP="00C37FDB"/>
          <w:p w14:paraId="15860ABC" w14:textId="43864C9F" w:rsidR="008C247C" w:rsidRDefault="00902A41" w:rsidP="00C37FDB">
            <w:pPr>
              <w:pStyle w:val="Header"/>
              <w:tabs>
                <w:tab w:val="clear" w:pos="4320"/>
                <w:tab w:val="clear" w:pos="8640"/>
              </w:tabs>
              <w:jc w:val="both"/>
            </w:pPr>
            <w:r>
              <w:t xml:space="preserve">Cranial remolding orthosis—or a remolding helmet—is an effective treatment for addressing certain conditions, including </w:t>
            </w:r>
            <w:r>
              <w:t>brachycephaly and plagiocephaly, which refer to flat spots or misshapen heads, but insurers often consider this treatment cosmetic and do not provide coverage. Cranial remolding orthosis is also for craniosynostosis, which is potentially life</w:t>
            </w:r>
            <w:r w:rsidR="00C521B9">
              <w:noBreakHyphen/>
            </w:r>
            <w:r>
              <w:t>threatening a</w:t>
            </w:r>
            <w:r>
              <w:t>nd requires surgery that is often followed by cranial orthosis. The surgery performed and the first helmet used to treat craniosynostosis are often covered by insurance, but a child needing a second helmet is often left without coverage. C.S.H.B. 134 seeks</w:t>
            </w:r>
            <w:r>
              <w:t xml:space="preserve"> to improve the quality of life for affected children by providing Medicaid and CHIP reimbursement for the full cost of a </w:t>
            </w:r>
            <w:r w:rsidRPr="006B5219">
              <w:t>cranial remolding orthosis for a</w:t>
            </w:r>
            <w:r>
              <w:t xml:space="preserve"> covered</w:t>
            </w:r>
            <w:r w:rsidRPr="006B5219">
              <w:t xml:space="preserve"> child </w:t>
            </w:r>
            <w:r>
              <w:t xml:space="preserve">who either has craniosynostosis or who has </w:t>
            </w:r>
            <w:r w:rsidRPr="00A00DC4">
              <w:t>plagiocephaly or brachycephaly</w:t>
            </w:r>
            <w:r>
              <w:t xml:space="preserve"> and meets cer</w:t>
            </w:r>
            <w:r>
              <w:t>tain other clinical criteria.</w:t>
            </w:r>
          </w:p>
          <w:p w14:paraId="3D6574A0" w14:textId="77777777" w:rsidR="008423E4" w:rsidRPr="00E26B13" w:rsidRDefault="008423E4" w:rsidP="00C37FDB">
            <w:pPr>
              <w:rPr>
                <w:b/>
              </w:rPr>
            </w:pPr>
          </w:p>
        </w:tc>
      </w:tr>
      <w:tr w:rsidR="00656692" w14:paraId="01842AA4" w14:textId="77777777" w:rsidTr="00345119">
        <w:tc>
          <w:tcPr>
            <w:tcW w:w="9576" w:type="dxa"/>
          </w:tcPr>
          <w:p w14:paraId="14E5FF47" w14:textId="77777777" w:rsidR="0017725B" w:rsidRDefault="00902A41" w:rsidP="00C37FDB">
            <w:pPr>
              <w:rPr>
                <w:b/>
                <w:u w:val="single"/>
              </w:rPr>
            </w:pPr>
            <w:r>
              <w:rPr>
                <w:b/>
                <w:u w:val="single"/>
              </w:rPr>
              <w:t>CRIMINAL JUSTICE IMPACT</w:t>
            </w:r>
          </w:p>
          <w:p w14:paraId="567F0774" w14:textId="77777777" w:rsidR="0017725B" w:rsidRDefault="0017725B" w:rsidP="00C37FDB">
            <w:pPr>
              <w:rPr>
                <w:b/>
                <w:u w:val="single"/>
              </w:rPr>
            </w:pPr>
          </w:p>
          <w:p w14:paraId="4DF14A6C" w14:textId="3CC0EDEC" w:rsidR="00C47748" w:rsidRPr="00C47748" w:rsidRDefault="00902A41" w:rsidP="00C37FDB">
            <w:pPr>
              <w:jc w:val="both"/>
            </w:pPr>
            <w:r>
              <w:t xml:space="preserve">It is the committee's opinion that this bill does not expressly create a criminal offense, increase the punishment for an existing criminal offense or category of offenses, or change the eligibility </w:t>
            </w:r>
            <w:r>
              <w:t>of a person for community supervision, parole, or mandatory supervision.</w:t>
            </w:r>
          </w:p>
          <w:p w14:paraId="612FCACE" w14:textId="77777777" w:rsidR="0017725B" w:rsidRPr="0017725B" w:rsidRDefault="0017725B" w:rsidP="00C37FDB">
            <w:pPr>
              <w:rPr>
                <w:b/>
                <w:u w:val="single"/>
              </w:rPr>
            </w:pPr>
          </w:p>
        </w:tc>
      </w:tr>
      <w:tr w:rsidR="00656692" w14:paraId="7C00A781" w14:textId="77777777" w:rsidTr="00345119">
        <w:tc>
          <w:tcPr>
            <w:tcW w:w="9576" w:type="dxa"/>
          </w:tcPr>
          <w:p w14:paraId="466474F9" w14:textId="77777777" w:rsidR="008423E4" w:rsidRPr="00A8133F" w:rsidRDefault="00902A41" w:rsidP="00C37FDB">
            <w:pPr>
              <w:rPr>
                <w:b/>
              </w:rPr>
            </w:pPr>
            <w:r w:rsidRPr="009C1E9A">
              <w:rPr>
                <w:b/>
                <w:u w:val="single"/>
              </w:rPr>
              <w:t>RULEMAKING AUTHORITY</w:t>
            </w:r>
            <w:r>
              <w:rPr>
                <w:b/>
              </w:rPr>
              <w:t xml:space="preserve"> </w:t>
            </w:r>
          </w:p>
          <w:p w14:paraId="16E8526C" w14:textId="77777777" w:rsidR="008423E4" w:rsidRDefault="008423E4" w:rsidP="00C37FDB"/>
          <w:p w14:paraId="6CB92BAE" w14:textId="16CDA946" w:rsidR="00C47748" w:rsidRDefault="00902A41" w:rsidP="00C37FDB">
            <w:pPr>
              <w:pStyle w:val="Header"/>
              <w:tabs>
                <w:tab w:val="clear" w:pos="4320"/>
                <w:tab w:val="clear" w:pos="8640"/>
              </w:tabs>
              <w:jc w:val="both"/>
            </w:pPr>
            <w:r>
              <w:t>It is the committee's opinion that this bill does not expressly grant any additional rulemaking authority to a state officer, department, agency, or instituti</w:t>
            </w:r>
            <w:r>
              <w:t>on.</w:t>
            </w:r>
          </w:p>
          <w:p w14:paraId="6D94AEBE" w14:textId="77777777" w:rsidR="008423E4" w:rsidRPr="00E21FDC" w:rsidRDefault="008423E4" w:rsidP="00C37FDB">
            <w:pPr>
              <w:rPr>
                <w:b/>
              </w:rPr>
            </w:pPr>
          </w:p>
        </w:tc>
      </w:tr>
      <w:tr w:rsidR="00656692" w14:paraId="60402A8A" w14:textId="77777777" w:rsidTr="00345119">
        <w:tc>
          <w:tcPr>
            <w:tcW w:w="9576" w:type="dxa"/>
          </w:tcPr>
          <w:p w14:paraId="40270310" w14:textId="77777777" w:rsidR="008423E4" w:rsidRPr="00A8133F" w:rsidRDefault="00902A41" w:rsidP="00C37FDB">
            <w:pPr>
              <w:rPr>
                <w:b/>
              </w:rPr>
            </w:pPr>
            <w:r w:rsidRPr="009C1E9A">
              <w:rPr>
                <w:b/>
                <w:u w:val="single"/>
              </w:rPr>
              <w:t>ANALYSIS</w:t>
            </w:r>
            <w:r>
              <w:rPr>
                <w:b/>
              </w:rPr>
              <w:t xml:space="preserve"> </w:t>
            </w:r>
          </w:p>
          <w:p w14:paraId="33AD58C0" w14:textId="77777777" w:rsidR="008423E4" w:rsidRDefault="008423E4" w:rsidP="00C37FDB"/>
          <w:p w14:paraId="7AD105C8" w14:textId="277C7A75" w:rsidR="00D03279" w:rsidRDefault="00902A41" w:rsidP="00C37FDB">
            <w:pPr>
              <w:pStyle w:val="Header"/>
              <w:jc w:val="both"/>
            </w:pPr>
            <w:r>
              <w:t>C.S.H.B. 134 amends the</w:t>
            </w:r>
            <w:r w:rsidR="00796CD0">
              <w:t xml:space="preserve"> Human Resources Code </w:t>
            </w:r>
            <w:r>
              <w:t xml:space="preserve">to require the </w:t>
            </w:r>
            <w:r w:rsidRPr="00F87B6C">
              <w:t xml:space="preserve">Health and Human Services Commission </w:t>
            </w:r>
            <w:r w:rsidR="007A38B3">
              <w:t xml:space="preserve"> (HHSC) </w:t>
            </w:r>
            <w:r>
              <w:t xml:space="preserve">to ensure </w:t>
            </w:r>
            <w:r w:rsidR="002E166A">
              <w:t>Medicaid</w:t>
            </w:r>
            <w:r>
              <w:t xml:space="preserve"> reimbursement</w:t>
            </w:r>
            <w:r w:rsidR="002E166A">
              <w:t xml:space="preserve"> is</w:t>
            </w:r>
            <w:r>
              <w:t xml:space="preserve"> provide</w:t>
            </w:r>
            <w:r w:rsidR="002E166A">
              <w:t>d</w:t>
            </w:r>
            <w:r>
              <w:t xml:space="preserve"> </w:t>
            </w:r>
            <w:r w:rsidR="002E166A">
              <w:t xml:space="preserve">to </w:t>
            </w:r>
            <w:r>
              <w:t>cover</w:t>
            </w:r>
            <w:r w:rsidR="007B7968">
              <w:t xml:space="preserve"> </w:t>
            </w:r>
            <w:r>
              <w:t xml:space="preserve">the full cost of a cranial remolding orthosis for a child </w:t>
            </w:r>
            <w:r w:rsidR="002E166A">
              <w:t xml:space="preserve">who is a Medicaid recipient and has been </w:t>
            </w:r>
            <w:r>
              <w:t>diagnosed with the following:</w:t>
            </w:r>
          </w:p>
          <w:p w14:paraId="552B45E0" w14:textId="463A01AB" w:rsidR="00D03279" w:rsidRDefault="00902A41" w:rsidP="00C37FDB">
            <w:pPr>
              <w:pStyle w:val="Header"/>
              <w:numPr>
                <w:ilvl w:val="0"/>
                <w:numId w:val="1"/>
              </w:numPr>
              <w:jc w:val="both"/>
            </w:pPr>
            <w:r w:rsidRPr="002E166A">
              <w:t>craniosynostosis</w:t>
            </w:r>
            <w:r>
              <w:t>; or</w:t>
            </w:r>
          </w:p>
          <w:p w14:paraId="29F7C494" w14:textId="43DB8364" w:rsidR="00D03279" w:rsidRDefault="00902A41" w:rsidP="00C37FDB">
            <w:pPr>
              <w:pStyle w:val="Header"/>
              <w:numPr>
                <w:ilvl w:val="0"/>
                <w:numId w:val="1"/>
              </w:numPr>
              <w:jc w:val="both"/>
            </w:pPr>
            <w:r>
              <w:t>plagiocephaly or brachycephaly, if the child is not less than three months of age and not more than 18 months of age, has had documented failure to respond to conse</w:t>
            </w:r>
            <w:r>
              <w:t>rvative therapy for at least two months, and has one of the following sets of measurements or indications:</w:t>
            </w:r>
          </w:p>
          <w:p w14:paraId="41B4E28E" w14:textId="50A99994" w:rsidR="00D03279" w:rsidRDefault="00902A41" w:rsidP="00C37FDB">
            <w:pPr>
              <w:pStyle w:val="Header"/>
              <w:numPr>
                <w:ilvl w:val="1"/>
                <w:numId w:val="1"/>
              </w:numPr>
              <w:jc w:val="both"/>
            </w:pPr>
            <w:r>
              <w:t>asymmetrical appearance confirmed by a right/left discrepancy of greater than six millimeters in a craniofacial anthropometric measurement; or</w:t>
            </w:r>
          </w:p>
          <w:p w14:paraId="297A0648" w14:textId="77777777" w:rsidR="00D03279" w:rsidRDefault="00902A41" w:rsidP="00C37FDB">
            <w:pPr>
              <w:pStyle w:val="Header"/>
              <w:numPr>
                <w:ilvl w:val="1"/>
                <w:numId w:val="1"/>
              </w:numPr>
              <w:jc w:val="both"/>
            </w:pPr>
            <w:r>
              <w:t>brachy</w:t>
            </w:r>
            <w:r>
              <w:t>cephalic or dolichocephalic disproportion in the comparison of head length to head width confirmed by a cephalic index of two standard deviations above or below mean.</w:t>
            </w:r>
          </w:p>
          <w:p w14:paraId="18A585DD" w14:textId="72E36433" w:rsidR="002E166A" w:rsidRDefault="00902A41" w:rsidP="00C37FDB">
            <w:pPr>
              <w:pStyle w:val="Header"/>
              <w:jc w:val="both"/>
            </w:pPr>
            <w:r>
              <w:t>The bill</w:t>
            </w:r>
            <w:r w:rsidR="00D84E5B">
              <w:t xml:space="preserve"> </w:t>
            </w:r>
            <w:r>
              <w:t xml:space="preserve"> prohibits the coverage from being less favorable than coverage for other orthot</w:t>
            </w:r>
            <w:r>
              <w:t>ics under Medicaid. The bill defines "cranial remolding orthosis" as a custom-fitted or custom-fabricated medical device that is applied to the head to correct a deformity, improve function, or relieve symptoms of a structural cranial disease.</w:t>
            </w:r>
            <w:r w:rsidR="00D84E5B">
              <w:t xml:space="preserve">   </w:t>
            </w:r>
          </w:p>
          <w:p w14:paraId="1F998450" w14:textId="53F0DE20" w:rsidR="002E166A" w:rsidRDefault="002E166A" w:rsidP="00C37FDB">
            <w:pPr>
              <w:pStyle w:val="Header"/>
              <w:jc w:val="both"/>
            </w:pPr>
          </w:p>
          <w:p w14:paraId="5A8654E7" w14:textId="1887EB05" w:rsidR="002E166A" w:rsidRDefault="00902A41" w:rsidP="00C37FDB">
            <w:pPr>
              <w:pStyle w:val="Header"/>
              <w:jc w:val="both"/>
            </w:pPr>
            <w:r>
              <w:t>C.S.H.B.</w:t>
            </w:r>
            <w:r>
              <w:t xml:space="preserve"> 134 </w:t>
            </w:r>
            <w:r w:rsidR="00796CD0">
              <w:t xml:space="preserve">amends the Health and Safety Code to </w:t>
            </w:r>
            <w:r>
              <w:t>require CHIP</w:t>
            </w:r>
            <w:r w:rsidRPr="00D84E5B">
              <w:t xml:space="preserve"> </w:t>
            </w:r>
            <w:r>
              <w:t>to</w:t>
            </w:r>
            <w:r w:rsidRPr="00D84E5B">
              <w:t xml:space="preserve"> cover in full the cost of a cranial remolding orthosis for a</w:t>
            </w:r>
            <w:r>
              <w:t xml:space="preserve"> CHIP</w:t>
            </w:r>
            <w:r w:rsidRPr="00D84E5B">
              <w:t xml:space="preserve"> enrollee in the same manner that Medicaid coverage is provided for that treatment</w:t>
            </w:r>
            <w:r>
              <w:t xml:space="preserve"> under the bill.</w:t>
            </w:r>
          </w:p>
          <w:p w14:paraId="7E1FA35F" w14:textId="77777777" w:rsidR="002E166A" w:rsidRDefault="002E166A" w:rsidP="00C37FDB">
            <w:pPr>
              <w:pStyle w:val="Header"/>
              <w:jc w:val="both"/>
            </w:pPr>
          </w:p>
          <w:p w14:paraId="1C3292B9" w14:textId="4C83E63E" w:rsidR="009C36CD" w:rsidRPr="009C36CD" w:rsidRDefault="00902A41" w:rsidP="00C37FDB">
            <w:pPr>
              <w:pStyle w:val="Header"/>
              <w:jc w:val="both"/>
            </w:pPr>
            <w:r>
              <w:t>C.S.H.B. 134 provides for the del</w:t>
            </w:r>
            <w:r>
              <w:t>ayed implementation of any provision for which an applicable state agency determines a federal waiver or authorization is necessary for implementation until the waiver or authorization is requested and granted.</w:t>
            </w:r>
          </w:p>
          <w:p w14:paraId="5B3375EF" w14:textId="77777777" w:rsidR="008423E4" w:rsidRPr="00835628" w:rsidRDefault="008423E4" w:rsidP="00C37FDB">
            <w:pPr>
              <w:rPr>
                <w:b/>
              </w:rPr>
            </w:pPr>
          </w:p>
        </w:tc>
      </w:tr>
      <w:tr w:rsidR="00656692" w14:paraId="32634DCB" w14:textId="77777777" w:rsidTr="00345119">
        <w:tc>
          <w:tcPr>
            <w:tcW w:w="9576" w:type="dxa"/>
          </w:tcPr>
          <w:p w14:paraId="18ACCC5F" w14:textId="77777777" w:rsidR="008423E4" w:rsidRPr="00A8133F" w:rsidRDefault="00902A41" w:rsidP="00C37FDB">
            <w:pPr>
              <w:rPr>
                <w:b/>
              </w:rPr>
            </w:pPr>
            <w:r w:rsidRPr="009C1E9A">
              <w:rPr>
                <w:b/>
                <w:u w:val="single"/>
              </w:rPr>
              <w:t>EFFECTIVE DATE</w:t>
            </w:r>
            <w:r>
              <w:rPr>
                <w:b/>
              </w:rPr>
              <w:t xml:space="preserve"> </w:t>
            </w:r>
          </w:p>
          <w:p w14:paraId="382922FE" w14:textId="77777777" w:rsidR="008423E4" w:rsidRDefault="008423E4" w:rsidP="00C37FDB"/>
          <w:p w14:paraId="1D3032E2" w14:textId="3C0DEB36" w:rsidR="008423E4" w:rsidRPr="003624F2" w:rsidRDefault="00902A41" w:rsidP="00C37FDB">
            <w:pPr>
              <w:pStyle w:val="Header"/>
              <w:tabs>
                <w:tab w:val="clear" w:pos="4320"/>
                <w:tab w:val="clear" w:pos="8640"/>
              </w:tabs>
              <w:jc w:val="both"/>
            </w:pPr>
            <w:r>
              <w:t>September 1, 2023.</w:t>
            </w:r>
          </w:p>
          <w:p w14:paraId="5D1CBBF3" w14:textId="77777777" w:rsidR="008423E4" w:rsidRPr="00233FDB" w:rsidRDefault="008423E4" w:rsidP="00C37FDB">
            <w:pPr>
              <w:rPr>
                <w:b/>
              </w:rPr>
            </w:pPr>
          </w:p>
        </w:tc>
      </w:tr>
      <w:tr w:rsidR="00656692" w14:paraId="4CC00F00" w14:textId="77777777" w:rsidTr="00345119">
        <w:tc>
          <w:tcPr>
            <w:tcW w:w="9576" w:type="dxa"/>
          </w:tcPr>
          <w:p w14:paraId="0CC48288" w14:textId="77777777" w:rsidR="00A45352" w:rsidRDefault="00902A41" w:rsidP="00C37FDB">
            <w:pPr>
              <w:jc w:val="both"/>
              <w:rPr>
                <w:b/>
                <w:u w:val="single"/>
              </w:rPr>
            </w:pPr>
            <w:r>
              <w:rPr>
                <w:b/>
                <w:u w:val="single"/>
              </w:rPr>
              <w:t>COMPARISON OF INTRODUCED AND SUBSTITUTE</w:t>
            </w:r>
          </w:p>
          <w:p w14:paraId="3ED69F77" w14:textId="77777777" w:rsidR="00D84E5B" w:rsidRDefault="00D84E5B" w:rsidP="00C37FDB">
            <w:pPr>
              <w:jc w:val="both"/>
            </w:pPr>
          </w:p>
          <w:p w14:paraId="6DE6F047" w14:textId="6DB55FDE" w:rsidR="00D84E5B" w:rsidRDefault="00902A41" w:rsidP="00C37FDB">
            <w:pPr>
              <w:jc w:val="both"/>
            </w:pPr>
            <w:r>
              <w:t>While C.S.H.B. 134 may differ from the introduced in minor or nonsubstantive ways, the following summarizes the substantial differences between the introduced and committee substitute versions of the bill.</w:t>
            </w:r>
          </w:p>
          <w:p w14:paraId="622BAFB9" w14:textId="2E21FB76" w:rsidR="00D84E5B" w:rsidRDefault="00D84E5B" w:rsidP="00C37FDB">
            <w:pPr>
              <w:jc w:val="both"/>
            </w:pPr>
          </w:p>
          <w:p w14:paraId="6FEDED7B" w14:textId="27F585BA" w:rsidR="00CE3A96" w:rsidRDefault="00902A41" w:rsidP="00C37FDB">
            <w:pPr>
              <w:jc w:val="both"/>
            </w:pPr>
            <w:r>
              <w:t xml:space="preserve">The substitute </w:t>
            </w:r>
            <w:r w:rsidR="00303FE3">
              <w:t>does not include Insurance Code</w:t>
            </w:r>
            <w:r>
              <w:t xml:space="preserve"> provisions from</w:t>
            </w:r>
            <w:r w:rsidRPr="00600566">
              <w:t xml:space="preserve"> </w:t>
            </w:r>
            <w:r w:rsidR="00600566" w:rsidRPr="00600566">
              <w:t xml:space="preserve">the introduced </w:t>
            </w:r>
            <w:r w:rsidR="00600566">
              <w:t>requir</w:t>
            </w:r>
            <w:r>
              <w:t>ing</w:t>
            </w:r>
            <w:r w:rsidR="00600566">
              <w:t xml:space="preserve"> </w:t>
            </w:r>
            <w:r>
              <w:t>specified</w:t>
            </w:r>
            <w:r w:rsidR="00600566">
              <w:t xml:space="preserve"> health benefit plan</w:t>
            </w:r>
            <w:r>
              <w:t>s, including Medicaid and CHIP,</w:t>
            </w:r>
            <w:r w:rsidR="00600566">
              <w:t xml:space="preserve"> to provide coverage for the full cost of a cranial remolding orthosis for</w:t>
            </w:r>
            <w:r>
              <w:t xml:space="preserve"> certain children and applying tha</w:t>
            </w:r>
            <w:r>
              <w:t>t requirement to a plan that is delivered, issued for delivery, or renewed on or after January 1, 2024.</w:t>
            </w:r>
            <w:r w:rsidR="00600566" w:rsidRPr="00600566">
              <w:t xml:space="preserve"> </w:t>
            </w:r>
          </w:p>
          <w:p w14:paraId="393CEB9B" w14:textId="77777777" w:rsidR="00CE3A96" w:rsidRDefault="00CE3A96" w:rsidP="00C37FDB">
            <w:pPr>
              <w:jc w:val="both"/>
            </w:pPr>
          </w:p>
          <w:p w14:paraId="01A8B161" w14:textId="706CF37B" w:rsidR="00CE3A96" w:rsidRDefault="00902A41" w:rsidP="00C37FDB">
            <w:pPr>
              <w:jc w:val="both"/>
            </w:pPr>
            <w:r>
              <w:t>T</w:t>
            </w:r>
            <w:r w:rsidR="00600566" w:rsidRPr="00600566">
              <w:t xml:space="preserve">he substitute </w:t>
            </w:r>
            <w:r>
              <w:t xml:space="preserve">instead </w:t>
            </w:r>
            <w:r w:rsidR="00794D15">
              <w:t>adds</w:t>
            </w:r>
            <w:r>
              <w:t xml:space="preserve"> </w:t>
            </w:r>
            <w:r w:rsidR="00303FE3">
              <w:t>provisions in the Human Resources Code</w:t>
            </w:r>
            <w:r w:rsidR="00794D15">
              <w:t>, which are</w:t>
            </w:r>
            <w:r>
              <w:t xml:space="preserve"> not in the introduced</w:t>
            </w:r>
            <w:r w:rsidR="00794D15">
              <w:t>,</w:t>
            </w:r>
            <w:r w:rsidR="00600566">
              <w:t xml:space="preserve"> requir</w:t>
            </w:r>
            <w:r>
              <w:t>ing</w:t>
            </w:r>
            <w:r w:rsidR="00600566">
              <w:t xml:space="preserve"> </w:t>
            </w:r>
            <w:r>
              <w:t xml:space="preserve">HHSC to </w:t>
            </w:r>
            <w:r w:rsidR="00600566">
              <w:t xml:space="preserve">ensure </w:t>
            </w:r>
            <w:r>
              <w:t xml:space="preserve">Medicaid </w:t>
            </w:r>
            <w:r w:rsidR="00600566">
              <w:t xml:space="preserve">reimbursement </w:t>
            </w:r>
            <w:r>
              <w:t>i</w:t>
            </w:r>
            <w:r>
              <w:t xml:space="preserve">s </w:t>
            </w:r>
            <w:r w:rsidR="00600566">
              <w:t>provide</w:t>
            </w:r>
            <w:r>
              <w:t>d to</w:t>
            </w:r>
            <w:r w:rsidR="00600566">
              <w:t xml:space="preserve"> cover the full cost of a cranial remolding orthosis for </w:t>
            </w:r>
            <w:r>
              <w:t xml:space="preserve">certain children who are Medicaid recipients and </w:t>
            </w:r>
            <w:r w:rsidR="00796CD0">
              <w:t xml:space="preserve">adds provisions in the Health and Safety Code, which are not in the introduced, </w:t>
            </w:r>
            <w:r>
              <w:t>requir</w:t>
            </w:r>
            <w:r w:rsidR="00794D15">
              <w:t>ing</w:t>
            </w:r>
            <w:r>
              <w:t xml:space="preserve"> CHIP to provide such coverage for a CHIP enroll</w:t>
            </w:r>
            <w:r>
              <w:t xml:space="preserve">ee in the same manner that Medicaid coverage is provided </w:t>
            </w:r>
            <w:r w:rsidR="00303FE3">
              <w:t>f</w:t>
            </w:r>
            <w:r>
              <w:t>or that treatment</w:t>
            </w:r>
            <w:r w:rsidR="00600566" w:rsidRPr="00600566">
              <w:t>.</w:t>
            </w:r>
            <w:r w:rsidR="00600566">
              <w:t xml:space="preserve"> </w:t>
            </w:r>
          </w:p>
          <w:p w14:paraId="2C980B62" w14:textId="097B9AA4" w:rsidR="00CE3A96" w:rsidRDefault="00CE3A96" w:rsidP="00C37FDB">
            <w:pPr>
              <w:jc w:val="both"/>
            </w:pPr>
          </w:p>
          <w:p w14:paraId="65E83B26" w14:textId="48CD2718" w:rsidR="00CE3A96" w:rsidRDefault="00902A41" w:rsidP="00C37FDB">
            <w:pPr>
              <w:jc w:val="both"/>
            </w:pPr>
            <w:r>
              <w:t>Whereas the introduced required</w:t>
            </w:r>
            <w:r w:rsidR="00C22884">
              <w:t xml:space="preserve"> </w:t>
            </w:r>
            <w:r>
              <w:t xml:space="preserve">coverage for a child diagnosed with </w:t>
            </w:r>
            <w:r w:rsidRPr="00CE3A96">
              <w:t>craniostenosis</w:t>
            </w:r>
            <w:r>
              <w:t xml:space="preserve">, the substitute requires the reimbursement for a child diagnosed with </w:t>
            </w:r>
            <w:r w:rsidRPr="00CE3A96">
              <w:t>craniosynostosis</w:t>
            </w:r>
            <w:r>
              <w:t>.</w:t>
            </w:r>
          </w:p>
          <w:p w14:paraId="129D4074" w14:textId="77777777" w:rsidR="00A10D7D" w:rsidRDefault="00A10D7D" w:rsidP="00C37FDB">
            <w:pPr>
              <w:jc w:val="both"/>
            </w:pPr>
          </w:p>
          <w:p w14:paraId="68B8990F" w14:textId="0161A2CF" w:rsidR="00D84E5B" w:rsidRDefault="00902A41" w:rsidP="00C37FDB">
            <w:pPr>
              <w:jc w:val="both"/>
            </w:pPr>
            <w:r>
              <w:t xml:space="preserve">The </w:t>
            </w:r>
            <w:r w:rsidRPr="00600566">
              <w:t>s</w:t>
            </w:r>
            <w:r w:rsidRPr="00600566">
              <w:t xml:space="preserve">ubstitute </w:t>
            </w:r>
            <w:r w:rsidR="00303FE3">
              <w:t>does not include</w:t>
            </w:r>
            <w:r w:rsidRPr="00600566">
              <w:t xml:space="preserve"> </w:t>
            </w:r>
            <w:r w:rsidR="00A10D7D">
              <w:t>a</w:t>
            </w:r>
            <w:r w:rsidR="00A10D7D" w:rsidRPr="00600566">
              <w:t xml:space="preserve"> </w:t>
            </w:r>
            <w:r w:rsidRPr="00600566">
              <w:t>provision from the introduced</w:t>
            </w:r>
            <w:r>
              <w:t xml:space="preserve"> requiring the </w:t>
            </w:r>
            <w:r w:rsidR="00A10D7D">
              <w:t xml:space="preserve">health benefit plan </w:t>
            </w:r>
            <w:r>
              <w:t xml:space="preserve">coverage to be subject to the same dollar limits, deductibles, and coinsurance as coverage for other orthotics under the plan. </w:t>
            </w:r>
          </w:p>
          <w:p w14:paraId="6E0B90D4" w14:textId="4F9CC8C1" w:rsidR="00D84E5B" w:rsidRPr="00D84E5B" w:rsidRDefault="00D84E5B" w:rsidP="00C37FDB">
            <w:pPr>
              <w:jc w:val="both"/>
            </w:pPr>
          </w:p>
        </w:tc>
      </w:tr>
      <w:tr w:rsidR="00656692" w14:paraId="71EB6503" w14:textId="77777777" w:rsidTr="00345119">
        <w:tc>
          <w:tcPr>
            <w:tcW w:w="9576" w:type="dxa"/>
          </w:tcPr>
          <w:p w14:paraId="144338EC" w14:textId="77777777" w:rsidR="00A45352" w:rsidRPr="009C1E9A" w:rsidRDefault="00A45352" w:rsidP="00C37FDB">
            <w:pPr>
              <w:rPr>
                <w:b/>
                <w:u w:val="single"/>
              </w:rPr>
            </w:pPr>
          </w:p>
        </w:tc>
      </w:tr>
      <w:tr w:rsidR="00656692" w14:paraId="00CEAE1F" w14:textId="77777777" w:rsidTr="00345119">
        <w:tc>
          <w:tcPr>
            <w:tcW w:w="9576" w:type="dxa"/>
          </w:tcPr>
          <w:p w14:paraId="0239DC8D" w14:textId="77777777" w:rsidR="00A45352" w:rsidRPr="00F87B6C" w:rsidRDefault="00A45352" w:rsidP="00C37FDB">
            <w:pPr>
              <w:jc w:val="both"/>
            </w:pPr>
          </w:p>
        </w:tc>
      </w:tr>
    </w:tbl>
    <w:p w14:paraId="26AC2988" w14:textId="77777777" w:rsidR="008423E4" w:rsidRPr="00BE0E75" w:rsidRDefault="008423E4" w:rsidP="00C37FDB">
      <w:pPr>
        <w:jc w:val="both"/>
        <w:rPr>
          <w:rFonts w:ascii="Arial" w:hAnsi="Arial"/>
          <w:sz w:val="16"/>
          <w:szCs w:val="16"/>
        </w:rPr>
      </w:pPr>
    </w:p>
    <w:p w14:paraId="35C21681" w14:textId="77777777" w:rsidR="004108C3" w:rsidRPr="008423E4" w:rsidRDefault="004108C3" w:rsidP="00C37FD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B75" w14:textId="77777777" w:rsidR="00000000" w:rsidRDefault="00902A41">
      <w:r>
        <w:separator/>
      </w:r>
    </w:p>
  </w:endnote>
  <w:endnote w:type="continuationSeparator" w:id="0">
    <w:p w14:paraId="7911A165" w14:textId="77777777" w:rsidR="00000000" w:rsidRDefault="0090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A4E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56692" w14:paraId="5F83721A" w14:textId="77777777" w:rsidTr="009C1E9A">
      <w:trPr>
        <w:cantSplit/>
      </w:trPr>
      <w:tc>
        <w:tcPr>
          <w:tcW w:w="0" w:type="pct"/>
        </w:tcPr>
        <w:p w14:paraId="4671ADF8" w14:textId="77777777" w:rsidR="00137D90" w:rsidRDefault="00137D90" w:rsidP="009C1E9A">
          <w:pPr>
            <w:pStyle w:val="Footer"/>
            <w:tabs>
              <w:tab w:val="clear" w:pos="8640"/>
              <w:tab w:val="right" w:pos="9360"/>
            </w:tabs>
          </w:pPr>
        </w:p>
      </w:tc>
      <w:tc>
        <w:tcPr>
          <w:tcW w:w="2395" w:type="pct"/>
        </w:tcPr>
        <w:p w14:paraId="122BEDA5" w14:textId="77777777" w:rsidR="00137D90" w:rsidRDefault="00137D90" w:rsidP="009C1E9A">
          <w:pPr>
            <w:pStyle w:val="Footer"/>
            <w:tabs>
              <w:tab w:val="clear" w:pos="8640"/>
              <w:tab w:val="right" w:pos="9360"/>
            </w:tabs>
          </w:pPr>
        </w:p>
        <w:p w14:paraId="3A4891A8" w14:textId="77777777" w:rsidR="001A4310" w:rsidRDefault="001A4310" w:rsidP="009C1E9A">
          <w:pPr>
            <w:pStyle w:val="Footer"/>
            <w:tabs>
              <w:tab w:val="clear" w:pos="8640"/>
              <w:tab w:val="right" w:pos="9360"/>
            </w:tabs>
          </w:pPr>
        </w:p>
        <w:p w14:paraId="0D08B526" w14:textId="77777777" w:rsidR="00137D90" w:rsidRDefault="00137D90" w:rsidP="009C1E9A">
          <w:pPr>
            <w:pStyle w:val="Footer"/>
            <w:tabs>
              <w:tab w:val="clear" w:pos="8640"/>
              <w:tab w:val="right" w:pos="9360"/>
            </w:tabs>
          </w:pPr>
        </w:p>
      </w:tc>
      <w:tc>
        <w:tcPr>
          <w:tcW w:w="2453" w:type="pct"/>
        </w:tcPr>
        <w:p w14:paraId="221A217D" w14:textId="77777777" w:rsidR="00137D90" w:rsidRDefault="00137D90" w:rsidP="009C1E9A">
          <w:pPr>
            <w:pStyle w:val="Footer"/>
            <w:tabs>
              <w:tab w:val="clear" w:pos="8640"/>
              <w:tab w:val="right" w:pos="9360"/>
            </w:tabs>
            <w:jc w:val="right"/>
          </w:pPr>
        </w:p>
      </w:tc>
    </w:tr>
    <w:tr w:rsidR="00656692" w14:paraId="570D8BA6" w14:textId="77777777" w:rsidTr="009C1E9A">
      <w:trPr>
        <w:cantSplit/>
      </w:trPr>
      <w:tc>
        <w:tcPr>
          <w:tcW w:w="0" w:type="pct"/>
        </w:tcPr>
        <w:p w14:paraId="50BD4A67" w14:textId="77777777" w:rsidR="00EC379B" w:rsidRDefault="00EC379B" w:rsidP="009C1E9A">
          <w:pPr>
            <w:pStyle w:val="Footer"/>
            <w:tabs>
              <w:tab w:val="clear" w:pos="8640"/>
              <w:tab w:val="right" w:pos="9360"/>
            </w:tabs>
          </w:pPr>
        </w:p>
      </w:tc>
      <w:tc>
        <w:tcPr>
          <w:tcW w:w="2395" w:type="pct"/>
        </w:tcPr>
        <w:p w14:paraId="08DC2E08" w14:textId="27287236" w:rsidR="00EC379B" w:rsidRPr="009C1E9A" w:rsidRDefault="00902A41" w:rsidP="009C1E9A">
          <w:pPr>
            <w:pStyle w:val="Footer"/>
            <w:tabs>
              <w:tab w:val="clear" w:pos="8640"/>
              <w:tab w:val="right" w:pos="9360"/>
            </w:tabs>
            <w:rPr>
              <w:rFonts w:ascii="Shruti" w:hAnsi="Shruti"/>
              <w:sz w:val="22"/>
            </w:rPr>
          </w:pPr>
          <w:r>
            <w:rPr>
              <w:rFonts w:ascii="Shruti" w:hAnsi="Shruti"/>
              <w:sz w:val="22"/>
            </w:rPr>
            <w:t>88R 25005-D</w:t>
          </w:r>
        </w:p>
      </w:tc>
      <w:tc>
        <w:tcPr>
          <w:tcW w:w="2453" w:type="pct"/>
        </w:tcPr>
        <w:p w14:paraId="01DEAFDE" w14:textId="3A7E9976" w:rsidR="00EC379B" w:rsidRDefault="00902A41" w:rsidP="009C1E9A">
          <w:pPr>
            <w:pStyle w:val="Footer"/>
            <w:tabs>
              <w:tab w:val="clear" w:pos="8640"/>
              <w:tab w:val="right" w:pos="9360"/>
            </w:tabs>
            <w:jc w:val="right"/>
          </w:pPr>
          <w:r>
            <w:fldChar w:fldCharType="begin"/>
          </w:r>
          <w:r>
            <w:instrText xml:space="preserve"> DOCPROPERTY  OTID  \* MERGEFORMAT </w:instrText>
          </w:r>
          <w:r>
            <w:fldChar w:fldCharType="separate"/>
          </w:r>
          <w:r w:rsidR="008929BB">
            <w:t>23.112.9</w:t>
          </w:r>
          <w:r>
            <w:fldChar w:fldCharType="end"/>
          </w:r>
        </w:p>
      </w:tc>
    </w:tr>
    <w:tr w:rsidR="00656692" w14:paraId="0621443A" w14:textId="77777777" w:rsidTr="009C1E9A">
      <w:trPr>
        <w:cantSplit/>
      </w:trPr>
      <w:tc>
        <w:tcPr>
          <w:tcW w:w="0" w:type="pct"/>
        </w:tcPr>
        <w:p w14:paraId="3DB33B65" w14:textId="77777777" w:rsidR="00EC379B" w:rsidRDefault="00EC379B" w:rsidP="009C1E9A">
          <w:pPr>
            <w:pStyle w:val="Footer"/>
            <w:tabs>
              <w:tab w:val="clear" w:pos="4320"/>
              <w:tab w:val="clear" w:pos="8640"/>
              <w:tab w:val="left" w:pos="2865"/>
            </w:tabs>
          </w:pPr>
        </w:p>
      </w:tc>
      <w:tc>
        <w:tcPr>
          <w:tcW w:w="2395" w:type="pct"/>
        </w:tcPr>
        <w:p w14:paraId="1FFA653D" w14:textId="79A993A2" w:rsidR="00EC379B" w:rsidRPr="009C1E9A" w:rsidRDefault="00902A41" w:rsidP="009C1E9A">
          <w:pPr>
            <w:pStyle w:val="Footer"/>
            <w:tabs>
              <w:tab w:val="clear" w:pos="4320"/>
              <w:tab w:val="clear" w:pos="8640"/>
              <w:tab w:val="left" w:pos="2865"/>
            </w:tabs>
            <w:rPr>
              <w:rFonts w:ascii="Shruti" w:hAnsi="Shruti"/>
              <w:sz w:val="22"/>
            </w:rPr>
          </w:pPr>
          <w:r>
            <w:rPr>
              <w:rFonts w:ascii="Shruti" w:hAnsi="Shruti"/>
              <w:sz w:val="22"/>
            </w:rPr>
            <w:t>Substitute Document Number: 88R 23963</w:t>
          </w:r>
        </w:p>
      </w:tc>
      <w:tc>
        <w:tcPr>
          <w:tcW w:w="2453" w:type="pct"/>
        </w:tcPr>
        <w:p w14:paraId="640A9CF1" w14:textId="77777777" w:rsidR="00EC379B" w:rsidRDefault="00EC379B" w:rsidP="006D504F">
          <w:pPr>
            <w:pStyle w:val="Footer"/>
            <w:rPr>
              <w:rStyle w:val="PageNumber"/>
            </w:rPr>
          </w:pPr>
        </w:p>
        <w:p w14:paraId="0633A3D8" w14:textId="77777777" w:rsidR="00EC379B" w:rsidRDefault="00EC379B" w:rsidP="009C1E9A">
          <w:pPr>
            <w:pStyle w:val="Footer"/>
            <w:tabs>
              <w:tab w:val="clear" w:pos="8640"/>
              <w:tab w:val="right" w:pos="9360"/>
            </w:tabs>
            <w:jc w:val="right"/>
          </w:pPr>
        </w:p>
      </w:tc>
    </w:tr>
    <w:tr w:rsidR="00656692" w14:paraId="1D7EFB8E" w14:textId="77777777" w:rsidTr="009C1E9A">
      <w:trPr>
        <w:cantSplit/>
        <w:trHeight w:val="323"/>
      </w:trPr>
      <w:tc>
        <w:tcPr>
          <w:tcW w:w="0" w:type="pct"/>
          <w:gridSpan w:val="3"/>
        </w:tcPr>
        <w:p w14:paraId="454325BC" w14:textId="77777777" w:rsidR="00EC379B" w:rsidRDefault="00902A4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C0B6DC5" w14:textId="77777777" w:rsidR="00EC379B" w:rsidRDefault="00EC379B" w:rsidP="009C1E9A">
          <w:pPr>
            <w:pStyle w:val="Footer"/>
            <w:tabs>
              <w:tab w:val="clear" w:pos="8640"/>
              <w:tab w:val="right" w:pos="9360"/>
            </w:tabs>
            <w:jc w:val="center"/>
          </w:pPr>
        </w:p>
      </w:tc>
    </w:tr>
  </w:tbl>
  <w:p w14:paraId="2B853A0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475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2013" w14:textId="77777777" w:rsidR="00000000" w:rsidRDefault="00902A41">
      <w:r>
        <w:separator/>
      </w:r>
    </w:p>
  </w:footnote>
  <w:footnote w:type="continuationSeparator" w:id="0">
    <w:p w14:paraId="6903D7E8" w14:textId="77777777" w:rsidR="00000000" w:rsidRDefault="0090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CBC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71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7E2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C3161"/>
    <w:multiLevelType w:val="hybridMultilevel"/>
    <w:tmpl w:val="26A608AA"/>
    <w:lvl w:ilvl="0" w:tplc="78D64DC4">
      <w:numFmt w:val="bullet"/>
      <w:lvlText w:val="·"/>
      <w:lvlJc w:val="left"/>
      <w:pPr>
        <w:ind w:left="975" w:hanging="615"/>
      </w:pPr>
      <w:rPr>
        <w:rFonts w:ascii="Times New Roman" w:eastAsia="Times New Roman" w:hAnsi="Times New Roman" w:cs="Times New Roman" w:hint="default"/>
      </w:rPr>
    </w:lvl>
    <w:lvl w:ilvl="1" w:tplc="B1246102">
      <w:numFmt w:val="bullet"/>
      <w:lvlText w:val=""/>
      <w:lvlJc w:val="left"/>
      <w:pPr>
        <w:ind w:left="1650" w:hanging="570"/>
      </w:pPr>
      <w:rPr>
        <w:rFonts w:ascii="Symbol" w:eastAsia="Times New Roman" w:hAnsi="Symbol" w:cs="Times New Roman" w:hint="default"/>
      </w:rPr>
    </w:lvl>
    <w:lvl w:ilvl="2" w:tplc="FDB476A6" w:tentative="1">
      <w:start w:val="1"/>
      <w:numFmt w:val="bullet"/>
      <w:lvlText w:val=""/>
      <w:lvlJc w:val="left"/>
      <w:pPr>
        <w:ind w:left="2160" w:hanging="360"/>
      </w:pPr>
      <w:rPr>
        <w:rFonts w:ascii="Wingdings" w:hAnsi="Wingdings" w:hint="default"/>
      </w:rPr>
    </w:lvl>
    <w:lvl w:ilvl="3" w:tplc="19C06382" w:tentative="1">
      <w:start w:val="1"/>
      <w:numFmt w:val="bullet"/>
      <w:lvlText w:val=""/>
      <w:lvlJc w:val="left"/>
      <w:pPr>
        <w:ind w:left="2880" w:hanging="360"/>
      </w:pPr>
      <w:rPr>
        <w:rFonts w:ascii="Symbol" w:hAnsi="Symbol" w:hint="default"/>
      </w:rPr>
    </w:lvl>
    <w:lvl w:ilvl="4" w:tplc="F4B8B8CE" w:tentative="1">
      <w:start w:val="1"/>
      <w:numFmt w:val="bullet"/>
      <w:lvlText w:val="o"/>
      <w:lvlJc w:val="left"/>
      <w:pPr>
        <w:ind w:left="3600" w:hanging="360"/>
      </w:pPr>
      <w:rPr>
        <w:rFonts w:ascii="Courier New" w:hAnsi="Courier New" w:cs="Courier New" w:hint="default"/>
      </w:rPr>
    </w:lvl>
    <w:lvl w:ilvl="5" w:tplc="565A26A6" w:tentative="1">
      <w:start w:val="1"/>
      <w:numFmt w:val="bullet"/>
      <w:lvlText w:val=""/>
      <w:lvlJc w:val="left"/>
      <w:pPr>
        <w:ind w:left="4320" w:hanging="360"/>
      </w:pPr>
      <w:rPr>
        <w:rFonts w:ascii="Wingdings" w:hAnsi="Wingdings" w:hint="default"/>
      </w:rPr>
    </w:lvl>
    <w:lvl w:ilvl="6" w:tplc="0E567CBC" w:tentative="1">
      <w:start w:val="1"/>
      <w:numFmt w:val="bullet"/>
      <w:lvlText w:val=""/>
      <w:lvlJc w:val="left"/>
      <w:pPr>
        <w:ind w:left="5040" w:hanging="360"/>
      </w:pPr>
      <w:rPr>
        <w:rFonts w:ascii="Symbol" w:hAnsi="Symbol" w:hint="default"/>
      </w:rPr>
    </w:lvl>
    <w:lvl w:ilvl="7" w:tplc="CAD605D0" w:tentative="1">
      <w:start w:val="1"/>
      <w:numFmt w:val="bullet"/>
      <w:lvlText w:val="o"/>
      <w:lvlJc w:val="left"/>
      <w:pPr>
        <w:ind w:left="5760" w:hanging="360"/>
      </w:pPr>
      <w:rPr>
        <w:rFonts w:ascii="Courier New" w:hAnsi="Courier New" w:cs="Courier New" w:hint="default"/>
      </w:rPr>
    </w:lvl>
    <w:lvl w:ilvl="8" w:tplc="37D4528A" w:tentative="1">
      <w:start w:val="1"/>
      <w:numFmt w:val="bullet"/>
      <w:lvlText w:val=""/>
      <w:lvlJc w:val="left"/>
      <w:pPr>
        <w:ind w:left="6480" w:hanging="360"/>
      </w:pPr>
      <w:rPr>
        <w:rFonts w:ascii="Wingdings" w:hAnsi="Wingdings" w:hint="default"/>
      </w:rPr>
    </w:lvl>
  </w:abstractNum>
  <w:abstractNum w:abstractNumId="1" w15:restartNumberingAfterBreak="0">
    <w:nsid w:val="58464490"/>
    <w:multiLevelType w:val="hybridMultilevel"/>
    <w:tmpl w:val="2CEE0266"/>
    <w:lvl w:ilvl="0" w:tplc="EB442444">
      <w:start w:val="1"/>
      <w:numFmt w:val="bullet"/>
      <w:lvlText w:val=""/>
      <w:lvlJc w:val="left"/>
      <w:pPr>
        <w:tabs>
          <w:tab w:val="num" w:pos="720"/>
        </w:tabs>
        <w:ind w:left="720" w:hanging="360"/>
      </w:pPr>
      <w:rPr>
        <w:rFonts w:ascii="Symbol" w:hAnsi="Symbol" w:hint="default"/>
      </w:rPr>
    </w:lvl>
    <w:lvl w:ilvl="1" w:tplc="A3C69076">
      <w:start w:val="1"/>
      <w:numFmt w:val="bullet"/>
      <w:lvlText w:val="o"/>
      <w:lvlJc w:val="left"/>
      <w:pPr>
        <w:ind w:left="1440" w:hanging="360"/>
      </w:pPr>
      <w:rPr>
        <w:rFonts w:ascii="Courier New" w:hAnsi="Courier New" w:cs="Courier New" w:hint="default"/>
      </w:rPr>
    </w:lvl>
    <w:lvl w:ilvl="2" w:tplc="72DCC29C" w:tentative="1">
      <w:start w:val="1"/>
      <w:numFmt w:val="bullet"/>
      <w:lvlText w:val=""/>
      <w:lvlJc w:val="left"/>
      <w:pPr>
        <w:ind w:left="2160" w:hanging="360"/>
      </w:pPr>
      <w:rPr>
        <w:rFonts w:ascii="Wingdings" w:hAnsi="Wingdings" w:hint="default"/>
      </w:rPr>
    </w:lvl>
    <w:lvl w:ilvl="3" w:tplc="62DAB422" w:tentative="1">
      <w:start w:val="1"/>
      <w:numFmt w:val="bullet"/>
      <w:lvlText w:val=""/>
      <w:lvlJc w:val="left"/>
      <w:pPr>
        <w:ind w:left="2880" w:hanging="360"/>
      </w:pPr>
      <w:rPr>
        <w:rFonts w:ascii="Symbol" w:hAnsi="Symbol" w:hint="default"/>
      </w:rPr>
    </w:lvl>
    <w:lvl w:ilvl="4" w:tplc="27A2CD3A" w:tentative="1">
      <w:start w:val="1"/>
      <w:numFmt w:val="bullet"/>
      <w:lvlText w:val="o"/>
      <w:lvlJc w:val="left"/>
      <w:pPr>
        <w:ind w:left="3600" w:hanging="360"/>
      </w:pPr>
      <w:rPr>
        <w:rFonts w:ascii="Courier New" w:hAnsi="Courier New" w:cs="Courier New" w:hint="default"/>
      </w:rPr>
    </w:lvl>
    <w:lvl w:ilvl="5" w:tplc="9F1EDF6C" w:tentative="1">
      <w:start w:val="1"/>
      <w:numFmt w:val="bullet"/>
      <w:lvlText w:val=""/>
      <w:lvlJc w:val="left"/>
      <w:pPr>
        <w:ind w:left="4320" w:hanging="360"/>
      </w:pPr>
      <w:rPr>
        <w:rFonts w:ascii="Wingdings" w:hAnsi="Wingdings" w:hint="default"/>
      </w:rPr>
    </w:lvl>
    <w:lvl w:ilvl="6" w:tplc="B09A7E06" w:tentative="1">
      <w:start w:val="1"/>
      <w:numFmt w:val="bullet"/>
      <w:lvlText w:val=""/>
      <w:lvlJc w:val="left"/>
      <w:pPr>
        <w:ind w:left="5040" w:hanging="360"/>
      </w:pPr>
      <w:rPr>
        <w:rFonts w:ascii="Symbol" w:hAnsi="Symbol" w:hint="default"/>
      </w:rPr>
    </w:lvl>
    <w:lvl w:ilvl="7" w:tplc="4BF09A60" w:tentative="1">
      <w:start w:val="1"/>
      <w:numFmt w:val="bullet"/>
      <w:lvlText w:val="o"/>
      <w:lvlJc w:val="left"/>
      <w:pPr>
        <w:ind w:left="5760" w:hanging="360"/>
      </w:pPr>
      <w:rPr>
        <w:rFonts w:ascii="Courier New" w:hAnsi="Courier New" w:cs="Courier New" w:hint="default"/>
      </w:rPr>
    </w:lvl>
    <w:lvl w:ilvl="8" w:tplc="DEA0297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7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5943"/>
    <w:rsid w:val="00147530"/>
    <w:rsid w:val="0015331F"/>
    <w:rsid w:val="00156AB2"/>
    <w:rsid w:val="00160402"/>
    <w:rsid w:val="00160571"/>
    <w:rsid w:val="00161E93"/>
    <w:rsid w:val="00162C7A"/>
    <w:rsid w:val="00162DAE"/>
    <w:rsid w:val="001631F4"/>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35"/>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AF3"/>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66A"/>
    <w:rsid w:val="002E21B8"/>
    <w:rsid w:val="002E7DF9"/>
    <w:rsid w:val="002F097B"/>
    <w:rsid w:val="002F0E8D"/>
    <w:rsid w:val="002F2147"/>
    <w:rsid w:val="002F3111"/>
    <w:rsid w:val="002F4AEC"/>
    <w:rsid w:val="002F795D"/>
    <w:rsid w:val="00300823"/>
    <w:rsid w:val="00300D7F"/>
    <w:rsid w:val="00301638"/>
    <w:rsid w:val="00303B0C"/>
    <w:rsid w:val="00303FE3"/>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9F0"/>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3E7"/>
    <w:rsid w:val="003C1871"/>
    <w:rsid w:val="003C1C55"/>
    <w:rsid w:val="003C25EA"/>
    <w:rsid w:val="003C36FD"/>
    <w:rsid w:val="003C664C"/>
    <w:rsid w:val="003D726D"/>
    <w:rsid w:val="003E0875"/>
    <w:rsid w:val="003E0BB8"/>
    <w:rsid w:val="003E4C7D"/>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6A8"/>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27B"/>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8D3"/>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566"/>
    <w:rsid w:val="00600BAA"/>
    <w:rsid w:val="006012DA"/>
    <w:rsid w:val="006015F4"/>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692"/>
    <w:rsid w:val="00662B77"/>
    <w:rsid w:val="00662D0E"/>
    <w:rsid w:val="00663265"/>
    <w:rsid w:val="0066345F"/>
    <w:rsid w:val="0066485B"/>
    <w:rsid w:val="0067036E"/>
    <w:rsid w:val="00671693"/>
    <w:rsid w:val="00672542"/>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219"/>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F47"/>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4D15"/>
    <w:rsid w:val="007966D4"/>
    <w:rsid w:val="00796A0A"/>
    <w:rsid w:val="00796CD0"/>
    <w:rsid w:val="0079792C"/>
    <w:rsid w:val="007A0989"/>
    <w:rsid w:val="007A0F01"/>
    <w:rsid w:val="007A331F"/>
    <w:rsid w:val="007A3844"/>
    <w:rsid w:val="007A38B3"/>
    <w:rsid w:val="007A4381"/>
    <w:rsid w:val="007A5466"/>
    <w:rsid w:val="007A7EC1"/>
    <w:rsid w:val="007B4FCA"/>
    <w:rsid w:val="007B7968"/>
    <w:rsid w:val="007B7B85"/>
    <w:rsid w:val="007C462E"/>
    <w:rsid w:val="007C496B"/>
    <w:rsid w:val="007C6803"/>
    <w:rsid w:val="007D2892"/>
    <w:rsid w:val="007D2DCC"/>
    <w:rsid w:val="007D47E1"/>
    <w:rsid w:val="007D7FCB"/>
    <w:rsid w:val="007E33B6"/>
    <w:rsid w:val="007E3409"/>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19D"/>
    <w:rsid w:val="00823E4C"/>
    <w:rsid w:val="00827749"/>
    <w:rsid w:val="00827B7E"/>
    <w:rsid w:val="00830EEB"/>
    <w:rsid w:val="008347A9"/>
    <w:rsid w:val="00835628"/>
    <w:rsid w:val="00835E90"/>
    <w:rsid w:val="0084176D"/>
    <w:rsid w:val="008423E4"/>
    <w:rsid w:val="00842900"/>
    <w:rsid w:val="00842D74"/>
    <w:rsid w:val="00850CF0"/>
    <w:rsid w:val="00851869"/>
    <w:rsid w:val="00851C04"/>
    <w:rsid w:val="008531A1"/>
    <w:rsid w:val="00853A94"/>
    <w:rsid w:val="008547A3"/>
    <w:rsid w:val="0085797D"/>
    <w:rsid w:val="00857BC5"/>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9BB"/>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47C"/>
    <w:rsid w:val="008C3FD0"/>
    <w:rsid w:val="008D27A5"/>
    <w:rsid w:val="008D2AAB"/>
    <w:rsid w:val="008D309C"/>
    <w:rsid w:val="008D58F9"/>
    <w:rsid w:val="008D7427"/>
    <w:rsid w:val="008D7FF4"/>
    <w:rsid w:val="008E3338"/>
    <w:rsid w:val="008E47BE"/>
    <w:rsid w:val="008F09DF"/>
    <w:rsid w:val="008F3053"/>
    <w:rsid w:val="008F3136"/>
    <w:rsid w:val="008F40DF"/>
    <w:rsid w:val="008F5E16"/>
    <w:rsid w:val="008F5EFC"/>
    <w:rsid w:val="00901670"/>
    <w:rsid w:val="00902212"/>
    <w:rsid w:val="00902A41"/>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0DC4"/>
    <w:rsid w:val="00A01103"/>
    <w:rsid w:val="00A012C0"/>
    <w:rsid w:val="00A014BB"/>
    <w:rsid w:val="00A01E10"/>
    <w:rsid w:val="00A02588"/>
    <w:rsid w:val="00A02D81"/>
    <w:rsid w:val="00A03F54"/>
    <w:rsid w:val="00A0432D"/>
    <w:rsid w:val="00A07689"/>
    <w:rsid w:val="00A07906"/>
    <w:rsid w:val="00A10908"/>
    <w:rsid w:val="00A10D7D"/>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5352"/>
    <w:rsid w:val="00A46902"/>
    <w:rsid w:val="00A50CDB"/>
    <w:rsid w:val="00A51F3E"/>
    <w:rsid w:val="00A5364B"/>
    <w:rsid w:val="00A53FFF"/>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0804"/>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57D"/>
    <w:rsid w:val="00C14EE6"/>
    <w:rsid w:val="00C151DA"/>
    <w:rsid w:val="00C152A1"/>
    <w:rsid w:val="00C16CCB"/>
    <w:rsid w:val="00C2142B"/>
    <w:rsid w:val="00C22884"/>
    <w:rsid w:val="00C22987"/>
    <w:rsid w:val="00C23956"/>
    <w:rsid w:val="00C248E6"/>
    <w:rsid w:val="00C2562B"/>
    <w:rsid w:val="00C2766F"/>
    <w:rsid w:val="00C3223B"/>
    <w:rsid w:val="00C333C6"/>
    <w:rsid w:val="00C35CC5"/>
    <w:rsid w:val="00C361C5"/>
    <w:rsid w:val="00C377D1"/>
    <w:rsid w:val="00C37BDA"/>
    <w:rsid w:val="00C37C84"/>
    <w:rsid w:val="00C37FDB"/>
    <w:rsid w:val="00C42B41"/>
    <w:rsid w:val="00C46166"/>
    <w:rsid w:val="00C4710D"/>
    <w:rsid w:val="00C47748"/>
    <w:rsid w:val="00C50CAD"/>
    <w:rsid w:val="00C521B9"/>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A96"/>
    <w:rsid w:val="00CE3E20"/>
    <w:rsid w:val="00CF4827"/>
    <w:rsid w:val="00CF4C69"/>
    <w:rsid w:val="00CF581C"/>
    <w:rsid w:val="00CF71E0"/>
    <w:rsid w:val="00D001B1"/>
    <w:rsid w:val="00D03176"/>
    <w:rsid w:val="00D03279"/>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E5B"/>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351"/>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460"/>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1F1"/>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B6C"/>
    <w:rsid w:val="00F93B1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615F2-CA58-4481-8BB0-8D2B06FB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47748"/>
    <w:rPr>
      <w:sz w:val="16"/>
      <w:szCs w:val="16"/>
    </w:rPr>
  </w:style>
  <w:style w:type="paragraph" w:styleId="CommentText">
    <w:name w:val="annotation text"/>
    <w:basedOn w:val="Normal"/>
    <w:link w:val="CommentTextChar"/>
    <w:semiHidden/>
    <w:unhideWhenUsed/>
    <w:rsid w:val="00C47748"/>
    <w:rPr>
      <w:sz w:val="20"/>
      <w:szCs w:val="20"/>
    </w:rPr>
  </w:style>
  <w:style w:type="character" w:customStyle="1" w:styleId="CommentTextChar">
    <w:name w:val="Comment Text Char"/>
    <w:basedOn w:val="DefaultParagraphFont"/>
    <w:link w:val="CommentText"/>
    <w:semiHidden/>
    <w:rsid w:val="00C47748"/>
  </w:style>
  <w:style w:type="paragraph" w:styleId="CommentSubject">
    <w:name w:val="annotation subject"/>
    <w:basedOn w:val="CommentText"/>
    <w:next w:val="CommentText"/>
    <w:link w:val="CommentSubjectChar"/>
    <w:semiHidden/>
    <w:unhideWhenUsed/>
    <w:rsid w:val="00C47748"/>
    <w:rPr>
      <w:b/>
      <w:bCs/>
    </w:rPr>
  </w:style>
  <w:style w:type="character" w:customStyle="1" w:styleId="CommentSubjectChar">
    <w:name w:val="Comment Subject Char"/>
    <w:basedOn w:val="CommentTextChar"/>
    <w:link w:val="CommentSubject"/>
    <w:semiHidden/>
    <w:rsid w:val="00C47748"/>
    <w:rPr>
      <w:b/>
      <w:bCs/>
    </w:rPr>
  </w:style>
  <w:style w:type="paragraph" w:styleId="Revision">
    <w:name w:val="Revision"/>
    <w:hidden/>
    <w:uiPriority w:val="99"/>
    <w:semiHidden/>
    <w:rsid w:val="00A45352"/>
    <w:rPr>
      <w:sz w:val="24"/>
      <w:szCs w:val="24"/>
    </w:rPr>
  </w:style>
  <w:style w:type="character" w:styleId="Hyperlink">
    <w:name w:val="Hyperlink"/>
    <w:basedOn w:val="DefaultParagraphFont"/>
    <w:unhideWhenUsed/>
    <w:rsid w:val="00C1257D"/>
    <w:rPr>
      <w:color w:val="0000FF" w:themeColor="hyperlink"/>
      <w:u w:val="single"/>
    </w:rPr>
  </w:style>
  <w:style w:type="character" w:customStyle="1" w:styleId="UnresolvedMention1">
    <w:name w:val="Unresolved Mention1"/>
    <w:basedOn w:val="DefaultParagraphFont"/>
    <w:uiPriority w:val="99"/>
    <w:semiHidden/>
    <w:unhideWhenUsed/>
    <w:rsid w:val="00C1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4020</Characters>
  <Application>Microsoft Office Word</Application>
  <DocSecurity>4</DocSecurity>
  <Lines>96</Lines>
  <Paragraphs>28</Paragraphs>
  <ScaleCrop>false</ScaleCrop>
  <HeadingPairs>
    <vt:vector size="2" baseType="variant">
      <vt:variant>
        <vt:lpstr>Title</vt:lpstr>
      </vt:variant>
      <vt:variant>
        <vt:i4>1</vt:i4>
      </vt:variant>
    </vt:vector>
  </HeadingPairs>
  <TitlesOfParts>
    <vt:vector size="1" baseType="lpstr">
      <vt:lpstr>BA - HB00134 (Committee Report (Substituted))</vt:lpstr>
    </vt:vector>
  </TitlesOfParts>
  <Company>State of Texas</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25005</dc:subject>
  <dc:creator>State of Texas</dc:creator>
  <dc:description>HB 134 by Bernal-(H)Insurance (Substitute Document Number: 88R 23963)</dc:description>
  <cp:lastModifiedBy>Matthew Lee</cp:lastModifiedBy>
  <cp:revision>2</cp:revision>
  <cp:lastPrinted>2003-11-26T17:21:00Z</cp:lastPrinted>
  <dcterms:created xsi:type="dcterms:W3CDTF">2023-04-25T01:17:00Z</dcterms:created>
  <dcterms:modified xsi:type="dcterms:W3CDTF">2023-04-25T01:17:00Z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23.112.9</vt:lpwstr>
  </property>
</Properties>
</file>