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C2F" w:rsidRDefault="00F95C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C4EED40CB84838BA5A7B57B0194362"/>
          </w:placeholder>
        </w:sdtPr>
        <w:sdtContent>
          <w:r w:rsidRPr="005C2A78">
            <w:rPr>
              <w:rFonts w:cs="Times New Roman"/>
              <w:b/>
              <w:szCs w:val="24"/>
              <w:u w:val="single"/>
            </w:rPr>
            <w:t>BILL ANALYSIS</w:t>
          </w:r>
        </w:sdtContent>
      </w:sdt>
    </w:p>
    <w:p w:rsidR="00F95C2F" w:rsidRPr="00585C31" w:rsidRDefault="00F95C2F" w:rsidP="000F1DF9">
      <w:pPr>
        <w:spacing w:after="0" w:line="240" w:lineRule="auto"/>
        <w:rPr>
          <w:rFonts w:cs="Times New Roman"/>
          <w:szCs w:val="24"/>
        </w:rPr>
      </w:pPr>
    </w:p>
    <w:p w:rsidR="00F95C2F" w:rsidRPr="00585C31" w:rsidRDefault="00F95C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5C2F" w:rsidTr="000F1DF9">
        <w:tc>
          <w:tcPr>
            <w:tcW w:w="2718" w:type="dxa"/>
          </w:tcPr>
          <w:p w:rsidR="00F95C2F" w:rsidRPr="005C2A78" w:rsidRDefault="00F95C2F" w:rsidP="006D756B">
            <w:pPr>
              <w:rPr>
                <w:rFonts w:cs="Times New Roman"/>
                <w:szCs w:val="24"/>
              </w:rPr>
            </w:pPr>
            <w:sdt>
              <w:sdtPr>
                <w:rPr>
                  <w:rFonts w:cs="Times New Roman"/>
                  <w:szCs w:val="24"/>
                </w:rPr>
                <w:alias w:val="Agency Title"/>
                <w:tag w:val="AgencyTitleContentControl"/>
                <w:id w:val="1920747753"/>
                <w:lock w:val="sdtContentLocked"/>
                <w:placeholder>
                  <w:docPart w:val="D8BCF44F5EC446EE86D15ADB8B6FF3B0"/>
                </w:placeholder>
              </w:sdtPr>
              <w:sdtEndPr>
                <w:rPr>
                  <w:rFonts w:cstheme="minorBidi"/>
                  <w:szCs w:val="22"/>
                </w:rPr>
              </w:sdtEndPr>
              <w:sdtContent>
                <w:r>
                  <w:rPr>
                    <w:rFonts w:cs="Times New Roman"/>
                    <w:szCs w:val="24"/>
                  </w:rPr>
                  <w:t>Senate Research Center</w:t>
                </w:r>
              </w:sdtContent>
            </w:sdt>
          </w:p>
        </w:tc>
        <w:tc>
          <w:tcPr>
            <w:tcW w:w="6858" w:type="dxa"/>
          </w:tcPr>
          <w:p w:rsidR="00F95C2F" w:rsidRPr="00FF6471" w:rsidRDefault="00F95C2F" w:rsidP="000F1DF9">
            <w:pPr>
              <w:jc w:val="right"/>
              <w:rPr>
                <w:rFonts w:cs="Times New Roman"/>
                <w:szCs w:val="24"/>
              </w:rPr>
            </w:pPr>
            <w:sdt>
              <w:sdtPr>
                <w:rPr>
                  <w:rFonts w:cs="Times New Roman"/>
                  <w:szCs w:val="24"/>
                </w:rPr>
                <w:alias w:val="Bill Number"/>
                <w:tag w:val="BillNumberOne"/>
                <w:id w:val="-410784069"/>
                <w:lock w:val="sdtContentLocked"/>
                <w:placeholder>
                  <w:docPart w:val="64ACA2414D57456F8FFEE0725A41D187"/>
                </w:placeholder>
              </w:sdtPr>
              <w:sdtContent>
                <w:r>
                  <w:rPr>
                    <w:rFonts w:cs="Times New Roman"/>
                    <w:szCs w:val="24"/>
                  </w:rPr>
                  <w:t>H.B. 148</w:t>
                </w:r>
              </w:sdtContent>
            </w:sdt>
          </w:p>
        </w:tc>
      </w:tr>
      <w:tr w:rsidR="00F95C2F" w:rsidTr="000F1DF9">
        <w:sdt>
          <w:sdtPr>
            <w:rPr>
              <w:rFonts w:cs="Times New Roman"/>
              <w:szCs w:val="24"/>
            </w:rPr>
            <w:alias w:val="TLCNumber"/>
            <w:tag w:val="TLCNumber"/>
            <w:id w:val="-542600604"/>
            <w:lock w:val="sdtLocked"/>
            <w:placeholder>
              <w:docPart w:val="61D08C6CA4E2442EA9CC7B28BE3364DF"/>
            </w:placeholder>
            <w:showingPlcHdr/>
          </w:sdtPr>
          <w:sdtContent>
            <w:tc>
              <w:tcPr>
                <w:tcW w:w="2718" w:type="dxa"/>
              </w:tcPr>
              <w:p w:rsidR="00F95C2F" w:rsidRPr="000F1DF9" w:rsidRDefault="00F95C2F" w:rsidP="00C65088">
                <w:pPr>
                  <w:rPr>
                    <w:rFonts w:cs="Times New Roman"/>
                    <w:szCs w:val="24"/>
                  </w:rPr>
                </w:pPr>
              </w:p>
            </w:tc>
          </w:sdtContent>
        </w:sdt>
        <w:tc>
          <w:tcPr>
            <w:tcW w:w="6858" w:type="dxa"/>
          </w:tcPr>
          <w:p w:rsidR="00F95C2F" w:rsidRPr="005C2A78" w:rsidRDefault="00F95C2F" w:rsidP="00073EDD">
            <w:pPr>
              <w:jc w:val="right"/>
              <w:rPr>
                <w:rFonts w:cs="Times New Roman"/>
                <w:szCs w:val="24"/>
              </w:rPr>
            </w:pPr>
            <w:sdt>
              <w:sdtPr>
                <w:rPr>
                  <w:rFonts w:cs="Times New Roman"/>
                  <w:szCs w:val="24"/>
                </w:rPr>
                <w:alias w:val="Author Label"/>
                <w:tag w:val="By"/>
                <w:id w:val="72399597"/>
                <w:lock w:val="sdtLocked"/>
                <w:placeholder>
                  <w:docPart w:val="FF0E024528E54F7CBAD90817FB65CC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419A1C8C6B498E84E1681393170113"/>
                </w:placeholder>
              </w:sdtPr>
              <w:sdtContent>
                <w:r>
                  <w:rPr>
                    <w:rFonts w:cs="Times New Roman"/>
                    <w:szCs w:val="24"/>
                  </w:rPr>
                  <w:t>Johnson, Julie; Leach</w:t>
                </w:r>
              </w:sdtContent>
            </w:sdt>
            <w:sdt>
              <w:sdtPr>
                <w:rPr>
                  <w:rFonts w:cs="Times New Roman"/>
                  <w:szCs w:val="24"/>
                </w:rPr>
                <w:alias w:val="Sponsor"/>
                <w:tag w:val="Sponsor"/>
                <w:id w:val="-2039656131"/>
                <w:lock w:val="sdtContentLocked"/>
                <w:placeholder>
                  <w:docPart w:val="77979F5EB3D84C76AD3B358B87B50A4C"/>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50056936754F432588813577B0753641"/>
                </w:placeholder>
                <w:showingPlcHdr/>
              </w:sdtPr>
              <w:sdtContent/>
            </w:sdt>
          </w:p>
        </w:tc>
      </w:tr>
      <w:tr w:rsidR="00F95C2F" w:rsidTr="000F1DF9">
        <w:tc>
          <w:tcPr>
            <w:tcW w:w="2718" w:type="dxa"/>
          </w:tcPr>
          <w:p w:rsidR="00F95C2F" w:rsidRPr="00BC7495" w:rsidRDefault="00F95C2F" w:rsidP="000F1DF9">
            <w:pPr>
              <w:rPr>
                <w:rFonts w:cs="Times New Roman"/>
                <w:szCs w:val="24"/>
              </w:rPr>
            </w:pPr>
          </w:p>
        </w:tc>
        <w:sdt>
          <w:sdtPr>
            <w:rPr>
              <w:rFonts w:cs="Times New Roman"/>
              <w:szCs w:val="24"/>
            </w:rPr>
            <w:alias w:val="Committee"/>
            <w:tag w:val="Committee"/>
            <w:id w:val="1914272295"/>
            <w:lock w:val="sdtContentLocked"/>
            <w:placeholder>
              <w:docPart w:val="23C31565D8EB45F9970E8C3399E3CEC3"/>
            </w:placeholder>
          </w:sdtPr>
          <w:sdtContent>
            <w:tc>
              <w:tcPr>
                <w:tcW w:w="6858" w:type="dxa"/>
              </w:tcPr>
              <w:p w:rsidR="00F95C2F" w:rsidRPr="00FF6471" w:rsidRDefault="00F95C2F" w:rsidP="000F1DF9">
                <w:pPr>
                  <w:jc w:val="right"/>
                  <w:rPr>
                    <w:rFonts w:cs="Times New Roman"/>
                    <w:szCs w:val="24"/>
                  </w:rPr>
                </w:pPr>
                <w:r>
                  <w:rPr>
                    <w:rFonts w:cs="Times New Roman"/>
                    <w:szCs w:val="24"/>
                  </w:rPr>
                  <w:t>Health &amp; Human Services</w:t>
                </w:r>
              </w:p>
            </w:tc>
          </w:sdtContent>
        </w:sdt>
      </w:tr>
      <w:tr w:rsidR="00F95C2F" w:rsidTr="000F1DF9">
        <w:tc>
          <w:tcPr>
            <w:tcW w:w="2718" w:type="dxa"/>
          </w:tcPr>
          <w:p w:rsidR="00F95C2F" w:rsidRPr="00BC7495" w:rsidRDefault="00F95C2F" w:rsidP="000F1DF9">
            <w:pPr>
              <w:rPr>
                <w:rFonts w:cs="Times New Roman"/>
                <w:szCs w:val="24"/>
              </w:rPr>
            </w:pPr>
          </w:p>
        </w:tc>
        <w:sdt>
          <w:sdtPr>
            <w:rPr>
              <w:rFonts w:cs="Times New Roman"/>
              <w:szCs w:val="24"/>
            </w:rPr>
            <w:alias w:val="Date"/>
            <w:tag w:val="DateContentControl"/>
            <w:id w:val="1178081906"/>
            <w:lock w:val="sdtLocked"/>
            <w:placeholder>
              <w:docPart w:val="9AA175CF384A4192886B1C66BDD6CE52"/>
            </w:placeholder>
            <w:date w:fullDate="2023-05-13T00:00:00Z">
              <w:dateFormat w:val="M/d/yyyy"/>
              <w:lid w:val="en-US"/>
              <w:storeMappedDataAs w:val="dateTime"/>
              <w:calendar w:val="gregorian"/>
            </w:date>
          </w:sdtPr>
          <w:sdtContent>
            <w:tc>
              <w:tcPr>
                <w:tcW w:w="6858" w:type="dxa"/>
              </w:tcPr>
              <w:p w:rsidR="00F95C2F" w:rsidRPr="00FF6471" w:rsidRDefault="00F95C2F" w:rsidP="000F1DF9">
                <w:pPr>
                  <w:jc w:val="right"/>
                  <w:rPr>
                    <w:rFonts w:cs="Times New Roman"/>
                    <w:szCs w:val="24"/>
                  </w:rPr>
                </w:pPr>
                <w:r>
                  <w:rPr>
                    <w:rFonts w:cs="Times New Roman"/>
                    <w:szCs w:val="24"/>
                  </w:rPr>
                  <w:t>5/13/2023</w:t>
                </w:r>
              </w:p>
            </w:tc>
          </w:sdtContent>
        </w:sdt>
      </w:tr>
      <w:tr w:rsidR="00F95C2F" w:rsidTr="000F1DF9">
        <w:tc>
          <w:tcPr>
            <w:tcW w:w="2718" w:type="dxa"/>
          </w:tcPr>
          <w:p w:rsidR="00F95C2F" w:rsidRPr="00BC7495" w:rsidRDefault="00F95C2F" w:rsidP="000F1DF9">
            <w:pPr>
              <w:rPr>
                <w:rFonts w:cs="Times New Roman"/>
                <w:szCs w:val="24"/>
              </w:rPr>
            </w:pPr>
          </w:p>
        </w:tc>
        <w:sdt>
          <w:sdtPr>
            <w:rPr>
              <w:rFonts w:cs="Times New Roman"/>
              <w:szCs w:val="24"/>
            </w:rPr>
            <w:alias w:val="BA Version"/>
            <w:tag w:val="BAVersion"/>
            <w:id w:val="-1685590809"/>
            <w:lock w:val="sdtContentLocked"/>
            <w:placeholder>
              <w:docPart w:val="262042AEBC36477BA0DA7895A8F69BF1"/>
            </w:placeholder>
          </w:sdtPr>
          <w:sdtContent>
            <w:tc>
              <w:tcPr>
                <w:tcW w:w="6858" w:type="dxa"/>
              </w:tcPr>
              <w:p w:rsidR="00F95C2F" w:rsidRPr="00FF6471" w:rsidRDefault="00F95C2F" w:rsidP="000F1DF9">
                <w:pPr>
                  <w:jc w:val="right"/>
                  <w:rPr>
                    <w:rFonts w:cs="Times New Roman"/>
                    <w:szCs w:val="24"/>
                  </w:rPr>
                </w:pPr>
                <w:r>
                  <w:rPr>
                    <w:rFonts w:cs="Times New Roman"/>
                    <w:szCs w:val="24"/>
                  </w:rPr>
                  <w:t>Engrossed</w:t>
                </w:r>
              </w:p>
            </w:tc>
          </w:sdtContent>
        </w:sdt>
      </w:tr>
    </w:tbl>
    <w:p w:rsidR="00F95C2F" w:rsidRPr="00FF6471" w:rsidRDefault="00F95C2F" w:rsidP="000F1DF9">
      <w:pPr>
        <w:spacing w:after="0" w:line="240" w:lineRule="auto"/>
        <w:rPr>
          <w:rFonts w:cs="Times New Roman"/>
          <w:szCs w:val="24"/>
        </w:rPr>
      </w:pPr>
    </w:p>
    <w:p w:rsidR="00F95C2F" w:rsidRPr="00FF6471" w:rsidRDefault="00F95C2F" w:rsidP="000F1DF9">
      <w:pPr>
        <w:spacing w:after="0" w:line="240" w:lineRule="auto"/>
        <w:rPr>
          <w:rFonts w:cs="Times New Roman"/>
          <w:szCs w:val="24"/>
        </w:rPr>
      </w:pPr>
    </w:p>
    <w:p w:rsidR="00F95C2F" w:rsidRPr="00FF6471" w:rsidRDefault="00F95C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0820008F0B47C8A0A040573E81219E"/>
        </w:placeholder>
      </w:sdtPr>
      <w:sdtContent>
        <w:p w:rsidR="00F95C2F" w:rsidRDefault="00F95C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4405E6AB7174398B0A315EE9099C96B"/>
        </w:placeholder>
      </w:sdtPr>
      <w:sdtContent>
        <w:p w:rsidR="00F95C2F" w:rsidRDefault="00F95C2F" w:rsidP="00F95C2F">
          <w:pPr>
            <w:pStyle w:val="NormalWeb"/>
            <w:spacing w:before="0" w:beforeAutospacing="0" w:after="0" w:afterAutospacing="0"/>
            <w:jc w:val="both"/>
            <w:divId w:val="1725638229"/>
            <w:rPr>
              <w:rFonts w:eastAsia="Times New Roman"/>
              <w:bCs/>
            </w:rPr>
          </w:pPr>
        </w:p>
        <w:p w:rsidR="00F95C2F" w:rsidRDefault="00F95C2F" w:rsidP="00F95C2F">
          <w:pPr>
            <w:pStyle w:val="NormalWeb"/>
            <w:spacing w:before="0" w:beforeAutospacing="0" w:after="0" w:afterAutospacing="0"/>
            <w:jc w:val="both"/>
            <w:divId w:val="1725638229"/>
            <w:rPr>
              <w:color w:val="000000"/>
            </w:rPr>
          </w:pPr>
          <w:r w:rsidRPr="00AB1213">
            <w:rPr>
              <w:color w:val="000000"/>
            </w:rPr>
            <w:t xml:space="preserve">Informed consent is critically important for patient autonomy and protocol for safe medical care. It is the </w:t>
          </w:r>
          <w:r>
            <w:rPr>
              <w:color w:val="000000"/>
            </w:rPr>
            <w:t xml:space="preserve">responsibility of the </w:t>
          </w:r>
          <w:r w:rsidRPr="00AB1213">
            <w:rPr>
              <w:color w:val="000000"/>
            </w:rPr>
            <w:t>Texas Medical Disclosure Panel</w:t>
          </w:r>
          <w:r>
            <w:rPr>
              <w:color w:val="000000"/>
            </w:rPr>
            <w:t xml:space="preserve"> (panel)</w:t>
          </w:r>
          <w:r w:rsidRPr="00AB1213">
            <w:rPr>
              <w:color w:val="000000"/>
            </w:rPr>
            <w:t xml:space="preserve"> </w:t>
          </w:r>
          <w:r>
            <w:rPr>
              <w:color w:val="000000"/>
            </w:rPr>
            <w:t>to</w:t>
          </w:r>
          <w:r w:rsidRPr="00AB1213">
            <w:rPr>
              <w:color w:val="000000"/>
            </w:rPr>
            <w:t xml:space="preserve"> develop the informed consent notices physicians must give to patients about their personal health. Informed consent notices remain important </w:t>
          </w:r>
          <w:r>
            <w:rPr>
              <w:color w:val="000000"/>
            </w:rPr>
            <w:t xml:space="preserve">and </w:t>
          </w:r>
          <w:r w:rsidRPr="00AB1213">
            <w:rPr>
              <w:color w:val="000000"/>
            </w:rPr>
            <w:t xml:space="preserve">this information must be delivered in a manner that </w:t>
          </w:r>
          <w:r>
            <w:rPr>
              <w:color w:val="000000"/>
            </w:rPr>
            <w:t>are</w:t>
          </w:r>
          <w:r w:rsidRPr="00AB1213">
            <w:rPr>
              <w:color w:val="000000"/>
            </w:rPr>
            <w:t xml:space="preserve"> comprehensible to the average person so they can make an informed decision about their personal health. However, the panel does not include an average person who could provide critical input since this panel consistently consists of solely physicians and attorneys. There </w:t>
          </w:r>
          <w:r>
            <w:rPr>
              <w:color w:val="000000"/>
            </w:rPr>
            <w:t>are</w:t>
          </w:r>
          <w:r w:rsidRPr="00AB1213">
            <w:rPr>
              <w:color w:val="000000"/>
            </w:rPr>
            <w:t xml:space="preserve"> also no additional requirements for attorneys </w:t>
          </w:r>
          <w:r>
            <w:rPr>
              <w:color w:val="000000"/>
            </w:rPr>
            <w:t>who are</w:t>
          </w:r>
          <w:r w:rsidRPr="00AB1213">
            <w:rPr>
              <w:color w:val="000000"/>
            </w:rPr>
            <w:t xml:space="preserve"> appointed to the panel, such as having a background in health law. </w:t>
          </w:r>
        </w:p>
        <w:p w:rsidR="00F95C2F" w:rsidRPr="00AB1213" w:rsidRDefault="00F95C2F" w:rsidP="00F95C2F">
          <w:pPr>
            <w:pStyle w:val="NormalWeb"/>
            <w:spacing w:before="0" w:beforeAutospacing="0" w:after="0" w:afterAutospacing="0"/>
            <w:jc w:val="both"/>
            <w:divId w:val="1725638229"/>
            <w:rPr>
              <w:color w:val="000000"/>
            </w:rPr>
          </w:pPr>
        </w:p>
        <w:p w:rsidR="00F95C2F" w:rsidRPr="00AB1213" w:rsidRDefault="00F95C2F" w:rsidP="00F95C2F">
          <w:pPr>
            <w:pStyle w:val="NormalWeb"/>
            <w:spacing w:before="0" w:beforeAutospacing="0" w:after="0" w:afterAutospacing="0"/>
            <w:jc w:val="both"/>
            <w:divId w:val="1725638229"/>
            <w:rPr>
              <w:color w:val="000000"/>
            </w:rPr>
          </w:pPr>
          <w:r>
            <w:rPr>
              <w:color w:val="000000"/>
            </w:rPr>
            <w:t>H.B.</w:t>
          </w:r>
          <w:r w:rsidRPr="00AB1213">
            <w:rPr>
              <w:color w:val="000000"/>
            </w:rPr>
            <w:t xml:space="preserve"> 148 attempts to address this issue by adding two new members representing the general public to the Texas Medical Disclosure Panel and additional requirements for attorneys on the panel. H</w:t>
          </w:r>
          <w:r>
            <w:rPr>
              <w:color w:val="000000"/>
            </w:rPr>
            <w:t>.</w:t>
          </w:r>
          <w:r w:rsidRPr="00AB1213">
            <w:rPr>
              <w:color w:val="000000"/>
            </w:rPr>
            <w:t>B</w:t>
          </w:r>
          <w:r>
            <w:rPr>
              <w:color w:val="000000"/>
            </w:rPr>
            <w:t>.</w:t>
          </w:r>
          <w:r w:rsidRPr="00AB1213">
            <w:rPr>
              <w:color w:val="000000"/>
            </w:rPr>
            <w:t xml:space="preserve"> 148 amends the Civil Practice and Remedies Code to increase the number of members </w:t>
          </w:r>
          <w:r>
            <w:rPr>
              <w:color w:val="000000"/>
            </w:rPr>
            <w:t>of</w:t>
          </w:r>
          <w:r w:rsidRPr="00AB1213">
            <w:rPr>
              <w:color w:val="000000"/>
            </w:rPr>
            <w:t xml:space="preserve"> the Texas Medical Disclosure Panel from </w:t>
          </w:r>
          <w:r>
            <w:rPr>
              <w:color w:val="000000"/>
            </w:rPr>
            <w:t>nine</w:t>
          </w:r>
          <w:r w:rsidRPr="00AB1213">
            <w:rPr>
              <w:color w:val="000000"/>
            </w:rPr>
            <w:t xml:space="preserve"> to 11 to represent th</w:t>
          </w:r>
          <w:r>
            <w:rPr>
              <w:color w:val="000000"/>
            </w:rPr>
            <w:t>e</w:t>
          </w:r>
          <w:r w:rsidRPr="00AB1213">
            <w:rPr>
              <w:color w:val="000000"/>
            </w:rPr>
            <w:t xml:space="preserve"> general public. This bill also require</w:t>
          </w:r>
          <w:r>
            <w:rPr>
              <w:color w:val="000000"/>
            </w:rPr>
            <w:t>s</w:t>
          </w:r>
          <w:r w:rsidRPr="00AB1213">
            <w:rPr>
              <w:color w:val="000000"/>
            </w:rPr>
            <w:t xml:space="preserve"> at least one of the two members to have a background in health literacy, prohibits appointing a register</w:t>
          </w:r>
          <w:r>
            <w:rPr>
              <w:color w:val="000000"/>
            </w:rPr>
            <w:t>ed</w:t>
          </w:r>
          <w:r w:rsidRPr="00AB1213">
            <w:rPr>
              <w:color w:val="000000"/>
            </w:rPr>
            <w:t xml:space="preserve"> lobbyist, a health care provider or a spouse of a health care provider</w:t>
          </w:r>
          <w:r>
            <w:rPr>
              <w:color w:val="000000"/>
            </w:rPr>
            <w:t>,</w:t>
          </w:r>
          <w:r w:rsidRPr="00AB1213">
            <w:rPr>
              <w:color w:val="000000"/>
            </w:rPr>
            <w:t xml:space="preserve"> or anyone </w:t>
          </w:r>
          <w:r>
            <w:rPr>
              <w:color w:val="000000"/>
            </w:rPr>
            <w:t>who</w:t>
          </w:r>
          <w:r w:rsidRPr="00AB1213">
            <w:rPr>
              <w:color w:val="000000"/>
            </w:rPr>
            <w:t xml:space="preserve"> works in any health care-related field. H</w:t>
          </w:r>
          <w:r>
            <w:rPr>
              <w:color w:val="000000"/>
            </w:rPr>
            <w:t>.</w:t>
          </w:r>
          <w:r w:rsidRPr="00AB1213">
            <w:rPr>
              <w:color w:val="000000"/>
            </w:rPr>
            <w:t>B</w:t>
          </w:r>
          <w:r>
            <w:rPr>
              <w:color w:val="000000"/>
            </w:rPr>
            <w:t>.</w:t>
          </w:r>
          <w:r w:rsidRPr="00AB1213">
            <w:rPr>
              <w:color w:val="000000"/>
            </w:rPr>
            <w:t xml:space="preserve"> 148 seeks to advocate for patients and their personal health. </w:t>
          </w:r>
          <w:r>
            <w:rPr>
              <w:color w:val="000000"/>
            </w:rPr>
            <w:tab/>
          </w:r>
          <w:r>
            <w:rPr>
              <w:color w:val="000000"/>
            </w:rPr>
            <w:br/>
          </w:r>
          <w:r>
            <w:rPr>
              <w:color w:val="000000"/>
            </w:rPr>
            <w:br/>
            <w:t>[Note: While the statutory reference in this bill is to the Texas Department of Health (TDH), the following amendments affect the Department of State Health Services as the successor agency to TDH.]</w:t>
          </w:r>
        </w:p>
        <w:p w:rsidR="00F95C2F" w:rsidRPr="00D70925" w:rsidRDefault="00F95C2F" w:rsidP="00F95C2F">
          <w:pPr>
            <w:spacing w:after="0" w:line="240" w:lineRule="auto"/>
            <w:jc w:val="both"/>
            <w:rPr>
              <w:rFonts w:eastAsia="Times New Roman" w:cs="Times New Roman"/>
              <w:bCs/>
              <w:szCs w:val="24"/>
            </w:rPr>
          </w:pPr>
        </w:p>
      </w:sdtContent>
    </w:sdt>
    <w:p w:rsidR="00F95C2F" w:rsidRDefault="00F95C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148 </w:t>
      </w:r>
      <w:bookmarkStart w:id="1" w:name="AmendsCurrentLaw"/>
      <w:bookmarkEnd w:id="1"/>
      <w:r>
        <w:rPr>
          <w:rFonts w:cs="Times New Roman"/>
          <w:szCs w:val="24"/>
        </w:rPr>
        <w:t>amends current law relating to the Texas Medical Disclosure Panel.</w:t>
      </w:r>
    </w:p>
    <w:p w:rsidR="00F95C2F" w:rsidRPr="00AB1213" w:rsidRDefault="00F95C2F" w:rsidP="000F1DF9">
      <w:pPr>
        <w:spacing w:after="0" w:line="240" w:lineRule="auto"/>
        <w:jc w:val="both"/>
        <w:rPr>
          <w:rFonts w:eastAsia="Times New Roman" w:cs="Times New Roman"/>
          <w:szCs w:val="24"/>
        </w:rPr>
      </w:pPr>
    </w:p>
    <w:p w:rsidR="00F95C2F" w:rsidRPr="005C2A78" w:rsidRDefault="00F95C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65735D1EC5649A0AB6FC4973FB90327"/>
          </w:placeholder>
        </w:sdtPr>
        <w:sdtContent>
          <w:r>
            <w:rPr>
              <w:rFonts w:eastAsia="Times New Roman" w:cs="Times New Roman"/>
              <w:b/>
              <w:szCs w:val="24"/>
              <w:u w:val="single"/>
            </w:rPr>
            <w:t>RULEMAKING AUTHORITY</w:t>
          </w:r>
        </w:sdtContent>
      </w:sdt>
    </w:p>
    <w:p w:rsidR="00F95C2F" w:rsidRPr="006529C4" w:rsidRDefault="00F95C2F" w:rsidP="00774EC7">
      <w:pPr>
        <w:spacing w:after="0" w:line="240" w:lineRule="auto"/>
        <w:jc w:val="both"/>
        <w:rPr>
          <w:rFonts w:cs="Times New Roman"/>
          <w:szCs w:val="24"/>
        </w:rPr>
      </w:pPr>
    </w:p>
    <w:p w:rsidR="00F95C2F" w:rsidRPr="006529C4" w:rsidRDefault="00F95C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5C2F" w:rsidRPr="006529C4" w:rsidRDefault="00F95C2F" w:rsidP="00774EC7">
      <w:pPr>
        <w:spacing w:after="0" w:line="240" w:lineRule="auto"/>
        <w:jc w:val="both"/>
        <w:rPr>
          <w:rFonts w:cs="Times New Roman"/>
          <w:szCs w:val="24"/>
        </w:rPr>
      </w:pPr>
    </w:p>
    <w:p w:rsidR="00F95C2F" w:rsidRPr="005C2A78" w:rsidRDefault="00F95C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073AABAE64872BBC22D23FF431A8D"/>
          </w:placeholder>
        </w:sdtPr>
        <w:sdtContent>
          <w:r>
            <w:rPr>
              <w:rFonts w:eastAsia="Times New Roman" w:cs="Times New Roman"/>
              <w:b/>
              <w:szCs w:val="24"/>
              <w:u w:val="single"/>
            </w:rPr>
            <w:t>SECTION BY SECTION ANALYSIS</w:t>
          </w:r>
        </w:sdtContent>
      </w:sdt>
    </w:p>
    <w:p w:rsidR="00F95C2F" w:rsidRPr="005C2A78" w:rsidRDefault="00F95C2F" w:rsidP="00AB1213">
      <w:pPr>
        <w:spacing w:after="0" w:line="240" w:lineRule="auto"/>
        <w:jc w:val="both"/>
        <w:rPr>
          <w:rFonts w:eastAsia="Times New Roman" w:cs="Times New Roman"/>
          <w:szCs w:val="24"/>
        </w:rPr>
      </w:pPr>
    </w:p>
    <w:p w:rsidR="00F95C2F" w:rsidRDefault="00F95C2F" w:rsidP="00830A5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74.102, Civil Practice and Remedies Code, by amending Subsections (b), (c), (d), and (h) and adding Subsection (i), as follows:</w:t>
      </w:r>
    </w:p>
    <w:p w:rsidR="00F95C2F" w:rsidRDefault="00F95C2F" w:rsidP="00830A50">
      <w:pPr>
        <w:spacing w:after="0" w:line="240" w:lineRule="auto"/>
        <w:jc w:val="both"/>
        <w:rPr>
          <w:rFonts w:eastAsia="Times New Roman" w:cs="Times New Roman"/>
          <w:szCs w:val="24"/>
        </w:rPr>
      </w:pPr>
    </w:p>
    <w:p w:rsidR="00F95C2F" w:rsidRDefault="00F95C2F" w:rsidP="00830A50">
      <w:pPr>
        <w:spacing w:after="0" w:line="240" w:lineRule="auto"/>
        <w:ind w:left="720"/>
        <w:jc w:val="both"/>
        <w:rPr>
          <w:rFonts w:eastAsia="Times New Roman" w:cs="Times New Roman"/>
          <w:szCs w:val="24"/>
        </w:rPr>
      </w:pPr>
      <w:r>
        <w:rPr>
          <w:rFonts w:eastAsia="Times New Roman" w:cs="Times New Roman"/>
          <w:szCs w:val="24"/>
        </w:rPr>
        <w:t>(b) Provides that the Texas Medical Disclosure Panel (panel) is administratively attached to the Health and Human Services Commission (HHSC), rather than the Texas Department of Health (TDH). Requires that the panel be subject, except where inconsistent, to the rules and procedures of HHSC, rather than TDH, except that the duties and responsibilities of the panel are required to be exercised solely by the panel, and the executive commissioner of HHSC (executive commissioner) or TDH. Makes conforming changes.</w:t>
      </w:r>
    </w:p>
    <w:p w:rsidR="00F95C2F" w:rsidRDefault="00F95C2F" w:rsidP="00830A50">
      <w:pPr>
        <w:spacing w:after="0" w:line="240" w:lineRule="auto"/>
        <w:ind w:left="720"/>
        <w:jc w:val="both"/>
        <w:rPr>
          <w:rFonts w:eastAsia="Times New Roman" w:cs="Times New Roman"/>
          <w:szCs w:val="24"/>
        </w:rPr>
      </w:pPr>
    </w:p>
    <w:p w:rsidR="00F95C2F" w:rsidRPr="00AB1213" w:rsidRDefault="00F95C2F" w:rsidP="00830A50">
      <w:pPr>
        <w:spacing w:after="0" w:line="240" w:lineRule="auto"/>
        <w:ind w:left="720"/>
        <w:jc w:val="both"/>
      </w:pPr>
      <w:r>
        <w:rPr>
          <w:rFonts w:eastAsia="Times New Roman" w:cs="Times New Roman"/>
          <w:szCs w:val="24"/>
        </w:rPr>
        <w:t>(c) Provides that</w:t>
      </w:r>
      <w:r w:rsidRPr="00AB1213">
        <w:rPr>
          <w:rFonts w:eastAsia="Times New Roman" w:cs="Times New Roman"/>
          <w:szCs w:val="24"/>
        </w:rPr>
        <w:t xml:space="preserve"> the panel is composed of 11 members, rather than nine members, with two members representing the public, </w:t>
      </w:r>
      <w:r w:rsidRPr="00AB1213">
        <w:t xml:space="preserve">at least one of whom has a background in health literacy, three members licensed to practice law in this state, at least one of whom is board certified in personal injury trial law by the Texas Board of Legal Specialization and at least one of whom is board certified in health law by the Texas Board of Legal Specialization, and six members licensed to practice medicine in this state.  </w:t>
      </w:r>
      <w:r>
        <w:t>Requires m</w:t>
      </w:r>
      <w:r w:rsidRPr="00AB1213">
        <w:t xml:space="preserve">embers of the panel </w:t>
      </w:r>
      <w:r>
        <w:t>to</w:t>
      </w:r>
      <w:r w:rsidRPr="00AB1213">
        <w:t xml:space="preserve"> be selected by the executive commissioner, rather than the commissioner of health.</w:t>
      </w:r>
    </w:p>
    <w:p w:rsidR="00F95C2F" w:rsidRDefault="00F95C2F" w:rsidP="00830A50">
      <w:pPr>
        <w:spacing w:after="0" w:line="240" w:lineRule="auto"/>
        <w:ind w:left="720"/>
        <w:jc w:val="both"/>
      </w:pPr>
    </w:p>
    <w:p w:rsidR="00F95C2F" w:rsidRDefault="00F95C2F" w:rsidP="00830A50">
      <w:pPr>
        <w:spacing w:after="0" w:line="240" w:lineRule="auto"/>
        <w:ind w:left="720"/>
        <w:jc w:val="both"/>
      </w:pPr>
      <w:r>
        <w:t xml:space="preserve">(d) and (h) Makes conforming and nonsubstantive changes to these subsections. </w:t>
      </w:r>
    </w:p>
    <w:p w:rsidR="00F95C2F" w:rsidRDefault="00F95C2F" w:rsidP="00830A50">
      <w:pPr>
        <w:spacing w:after="0" w:line="240" w:lineRule="auto"/>
        <w:ind w:left="720"/>
        <w:jc w:val="both"/>
      </w:pPr>
    </w:p>
    <w:p w:rsidR="00F95C2F" w:rsidRPr="005C2A78" w:rsidRDefault="00F95C2F" w:rsidP="00830A50">
      <w:pPr>
        <w:spacing w:after="0" w:line="240" w:lineRule="auto"/>
        <w:ind w:left="720"/>
        <w:jc w:val="both"/>
        <w:rPr>
          <w:rFonts w:eastAsia="Times New Roman" w:cs="Times New Roman"/>
          <w:szCs w:val="24"/>
        </w:rPr>
      </w:pPr>
      <w:r>
        <w:t xml:space="preserve">(i) Prohibits the </w:t>
      </w:r>
      <w:r w:rsidRPr="00AB1213">
        <w:t>executive commissioner</w:t>
      </w:r>
      <w:r>
        <w:t>, when appointing panel members representing the public,</w:t>
      </w:r>
      <w:r w:rsidRPr="00AB1213">
        <w:t xml:space="preserve"> </w:t>
      </w:r>
      <w:r>
        <w:t>from</w:t>
      </w:r>
      <w:r w:rsidRPr="00AB1213">
        <w:t xml:space="preserve"> appoint</w:t>
      </w:r>
      <w:r>
        <w:t>ing</w:t>
      </w:r>
      <w:r w:rsidRPr="00AB1213">
        <w:t xml:space="preserve"> a registered lobbyist, a health care provider or the spouse of a health care provider, or a person who works in any health care-related field, including health insurance</w:t>
      </w:r>
      <w:r>
        <w:t xml:space="preserve">. </w:t>
      </w:r>
    </w:p>
    <w:p w:rsidR="00F95C2F" w:rsidRPr="005C2A78" w:rsidRDefault="00F95C2F" w:rsidP="00830A50">
      <w:pPr>
        <w:spacing w:after="0" w:line="240" w:lineRule="auto"/>
        <w:jc w:val="both"/>
        <w:rPr>
          <w:rFonts w:eastAsia="Times New Roman" w:cs="Times New Roman"/>
          <w:szCs w:val="24"/>
        </w:rPr>
      </w:pPr>
    </w:p>
    <w:p w:rsidR="00F95C2F" w:rsidRDefault="00F95C2F" w:rsidP="00830A5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74.103, Civil Practice and Remedies Code, to read as follows:</w:t>
      </w:r>
    </w:p>
    <w:p w:rsidR="00F95C2F" w:rsidRDefault="00F95C2F" w:rsidP="00830A50">
      <w:pPr>
        <w:spacing w:after="0" w:line="240" w:lineRule="auto"/>
        <w:jc w:val="both"/>
        <w:rPr>
          <w:rFonts w:eastAsia="Times New Roman" w:cs="Times New Roman"/>
          <w:szCs w:val="24"/>
        </w:rPr>
      </w:pPr>
    </w:p>
    <w:p w:rsidR="00F95C2F" w:rsidRPr="005C2A78" w:rsidRDefault="00F95C2F" w:rsidP="00830A50">
      <w:pPr>
        <w:spacing w:after="0" w:line="240" w:lineRule="auto"/>
        <w:ind w:left="720"/>
        <w:jc w:val="both"/>
        <w:rPr>
          <w:rFonts w:eastAsia="Times New Roman" w:cs="Times New Roman"/>
          <w:szCs w:val="24"/>
        </w:rPr>
      </w:pPr>
      <w:r>
        <w:rPr>
          <w:rFonts w:eastAsia="Times New Roman" w:cs="Times New Roman"/>
          <w:szCs w:val="24"/>
        </w:rPr>
        <w:t>Sec. 74.103. DUTIES OF DISCLOSURE PANEL; LIMITATIONS ON AUTHORITY.</w:t>
      </w:r>
    </w:p>
    <w:p w:rsidR="00F95C2F" w:rsidRPr="005C2A78" w:rsidRDefault="00F95C2F" w:rsidP="00830A50">
      <w:pPr>
        <w:spacing w:after="0" w:line="240" w:lineRule="auto"/>
        <w:jc w:val="both"/>
        <w:rPr>
          <w:rFonts w:eastAsia="Times New Roman" w:cs="Times New Roman"/>
          <w:szCs w:val="24"/>
        </w:rPr>
      </w:pPr>
    </w:p>
    <w:p w:rsidR="00F95C2F" w:rsidRDefault="00F95C2F" w:rsidP="00830A5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74.103, Civil Practice and Remedies Code, by adding Subsection (e) to provide that the panel is not authorized to take any action that may be interpreted as changing the scope of practice authority of any physician or health care provider. </w:t>
      </w:r>
    </w:p>
    <w:p w:rsidR="00F95C2F" w:rsidRDefault="00F95C2F" w:rsidP="00830A50">
      <w:pPr>
        <w:spacing w:after="0" w:line="240" w:lineRule="auto"/>
        <w:jc w:val="both"/>
        <w:rPr>
          <w:rFonts w:eastAsia="Times New Roman" w:cs="Times New Roman"/>
          <w:szCs w:val="24"/>
        </w:rPr>
      </w:pPr>
    </w:p>
    <w:p w:rsidR="00F95C2F" w:rsidRDefault="00F95C2F" w:rsidP="00830A50">
      <w:pPr>
        <w:spacing w:after="0" w:line="240" w:lineRule="auto"/>
        <w:jc w:val="both"/>
        <w:rPr>
          <w:rFonts w:eastAsia="Times New Roman" w:cs="Times New Roman"/>
          <w:szCs w:val="24"/>
        </w:rPr>
      </w:pPr>
      <w:r>
        <w:rPr>
          <w:rFonts w:eastAsia="Times New Roman" w:cs="Times New Roman"/>
          <w:szCs w:val="24"/>
        </w:rPr>
        <w:t xml:space="preserve">SECTION 4. Requires the executive commissioner to appoint new members to the panel in accordance with Section 74.102, Civil Practice and Remedies Code, as amended by this Act, not later than January 1, 2024. </w:t>
      </w:r>
    </w:p>
    <w:p w:rsidR="00F95C2F" w:rsidRDefault="00F95C2F" w:rsidP="00830A50">
      <w:pPr>
        <w:spacing w:after="0" w:line="240" w:lineRule="auto"/>
        <w:jc w:val="both"/>
        <w:rPr>
          <w:rFonts w:eastAsia="Times New Roman" w:cs="Times New Roman"/>
          <w:szCs w:val="24"/>
        </w:rPr>
      </w:pPr>
    </w:p>
    <w:p w:rsidR="00F95C2F" w:rsidRPr="00C8671F" w:rsidRDefault="00F95C2F" w:rsidP="00830A50">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F95C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284" w:rsidRDefault="00802284" w:rsidP="000F1DF9">
      <w:pPr>
        <w:spacing w:after="0" w:line="240" w:lineRule="auto"/>
      </w:pPr>
      <w:r>
        <w:separator/>
      </w:r>
    </w:p>
  </w:endnote>
  <w:endnote w:type="continuationSeparator" w:id="0">
    <w:p w:rsidR="00802284" w:rsidRDefault="008022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022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5C2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5C2F">
                <w:rPr>
                  <w:sz w:val="20"/>
                  <w:szCs w:val="20"/>
                </w:rPr>
                <w:t>H.B. 148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5C2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022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284" w:rsidRDefault="00802284" w:rsidP="000F1DF9">
      <w:pPr>
        <w:spacing w:after="0" w:line="240" w:lineRule="auto"/>
      </w:pPr>
      <w:r>
        <w:separator/>
      </w:r>
    </w:p>
  </w:footnote>
  <w:footnote w:type="continuationSeparator" w:id="0">
    <w:p w:rsidR="00802284" w:rsidRDefault="008022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228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5C2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3F7FA"/>
  <w15:docId w15:val="{B1185D98-5186-4830-976F-96F5D25C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5C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C4EED40CB84838BA5A7B57B0194362"/>
        <w:category>
          <w:name w:val="General"/>
          <w:gallery w:val="placeholder"/>
        </w:category>
        <w:types>
          <w:type w:val="bbPlcHdr"/>
        </w:types>
        <w:behaviors>
          <w:behavior w:val="content"/>
        </w:behaviors>
        <w:guid w:val="{0D88BFC8-6CBD-4498-A886-9E86C98C9F2C}"/>
      </w:docPartPr>
      <w:docPartBody>
        <w:p w:rsidR="00000000" w:rsidRDefault="00A5204E"/>
      </w:docPartBody>
    </w:docPart>
    <w:docPart>
      <w:docPartPr>
        <w:name w:val="D8BCF44F5EC446EE86D15ADB8B6FF3B0"/>
        <w:category>
          <w:name w:val="General"/>
          <w:gallery w:val="placeholder"/>
        </w:category>
        <w:types>
          <w:type w:val="bbPlcHdr"/>
        </w:types>
        <w:behaviors>
          <w:behavior w:val="content"/>
        </w:behaviors>
        <w:guid w:val="{B7332CA0-02B4-4719-BF0F-6CEC94BE248B}"/>
      </w:docPartPr>
      <w:docPartBody>
        <w:p w:rsidR="00000000" w:rsidRDefault="00A5204E"/>
      </w:docPartBody>
    </w:docPart>
    <w:docPart>
      <w:docPartPr>
        <w:name w:val="64ACA2414D57456F8FFEE0725A41D187"/>
        <w:category>
          <w:name w:val="General"/>
          <w:gallery w:val="placeholder"/>
        </w:category>
        <w:types>
          <w:type w:val="bbPlcHdr"/>
        </w:types>
        <w:behaviors>
          <w:behavior w:val="content"/>
        </w:behaviors>
        <w:guid w:val="{7594A028-7ECB-4D09-A226-B23058F0F6E4}"/>
      </w:docPartPr>
      <w:docPartBody>
        <w:p w:rsidR="00000000" w:rsidRDefault="00A5204E"/>
      </w:docPartBody>
    </w:docPart>
    <w:docPart>
      <w:docPartPr>
        <w:name w:val="61D08C6CA4E2442EA9CC7B28BE3364DF"/>
        <w:category>
          <w:name w:val="General"/>
          <w:gallery w:val="placeholder"/>
        </w:category>
        <w:types>
          <w:type w:val="bbPlcHdr"/>
        </w:types>
        <w:behaviors>
          <w:behavior w:val="content"/>
        </w:behaviors>
        <w:guid w:val="{3491A4C7-466D-4E37-BCD3-590296F0A178}"/>
      </w:docPartPr>
      <w:docPartBody>
        <w:p w:rsidR="00000000" w:rsidRDefault="00A5204E"/>
      </w:docPartBody>
    </w:docPart>
    <w:docPart>
      <w:docPartPr>
        <w:name w:val="FF0E024528E54F7CBAD90817FB65CC9E"/>
        <w:category>
          <w:name w:val="General"/>
          <w:gallery w:val="placeholder"/>
        </w:category>
        <w:types>
          <w:type w:val="bbPlcHdr"/>
        </w:types>
        <w:behaviors>
          <w:behavior w:val="content"/>
        </w:behaviors>
        <w:guid w:val="{5C8E2E18-6F23-4919-902B-82D666D95E8A}"/>
      </w:docPartPr>
      <w:docPartBody>
        <w:p w:rsidR="00000000" w:rsidRDefault="00A5204E"/>
      </w:docPartBody>
    </w:docPart>
    <w:docPart>
      <w:docPartPr>
        <w:name w:val="AD419A1C8C6B498E84E1681393170113"/>
        <w:category>
          <w:name w:val="General"/>
          <w:gallery w:val="placeholder"/>
        </w:category>
        <w:types>
          <w:type w:val="bbPlcHdr"/>
        </w:types>
        <w:behaviors>
          <w:behavior w:val="content"/>
        </w:behaviors>
        <w:guid w:val="{EB10A75E-E555-47E3-B612-9884173F6FD0}"/>
      </w:docPartPr>
      <w:docPartBody>
        <w:p w:rsidR="00000000" w:rsidRDefault="00A5204E"/>
      </w:docPartBody>
    </w:docPart>
    <w:docPart>
      <w:docPartPr>
        <w:name w:val="77979F5EB3D84C76AD3B358B87B50A4C"/>
        <w:category>
          <w:name w:val="General"/>
          <w:gallery w:val="placeholder"/>
        </w:category>
        <w:types>
          <w:type w:val="bbPlcHdr"/>
        </w:types>
        <w:behaviors>
          <w:behavior w:val="content"/>
        </w:behaviors>
        <w:guid w:val="{6EAAA1D3-2F3E-4D45-9D6F-F3B5E0660C1F}"/>
      </w:docPartPr>
      <w:docPartBody>
        <w:p w:rsidR="00000000" w:rsidRDefault="00A5204E"/>
      </w:docPartBody>
    </w:docPart>
    <w:docPart>
      <w:docPartPr>
        <w:name w:val="50056936754F432588813577B0753641"/>
        <w:category>
          <w:name w:val="General"/>
          <w:gallery w:val="placeholder"/>
        </w:category>
        <w:types>
          <w:type w:val="bbPlcHdr"/>
        </w:types>
        <w:behaviors>
          <w:behavior w:val="content"/>
        </w:behaviors>
        <w:guid w:val="{398C291D-FCBA-4287-862F-A543AEC5FF6D}"/>
      </w:docPartPr>
      <w:docPartBody>
        <w:p w:rsidR="00000000" w:rsidRDefault="00A5204E"/>
      </w:docPartBody>
    </w:docPart>
    <w:docPart>
      <w:docPartPr>
        <w:name w:val="23C31565D8EB45F9970E8C3399E3CEC3"/>
        <w:category>
          <w:name w:val="General"/>
          <w:gallery w:val="placeholder"/>
        </w:category>
        <w:types>
          <w:type w:val="bbPlcHdr"/>
        </w:types>
        <w:behaviors>
          <w:behavior w:val="content"/>
        </w:behaviors>
        <w:guid w:val="{47004489-833D-4607-A1ED-2B482F07070A}"/>
      </w:docPartPr>
      <w:docPartBody>
        <w:p w:rsidR="00000000" w:rsidRDefault="00A5204E"/>
      </w:docPartBody>
    </w:docPart>
    <w:docPart>
      <w:docPartPr>
        <w:name w:val="9AA175CF384A4192886B1C66BDD6CE52"/>
        <w:category>
          <w:name w:val="General"/>
          <w:gallery w:val="placeholder"/>
        </w:category>
        <w:types>
          <w:type w:val="bbPlcHdr"/>
        </w:types>
        <w:behaviors>
          <w:behavior w:val="content"/>
        </w:behaviors>
        <w:guid w:val="{307EAC4A-4E73-47BB-9143-03845D058A1E}"/>
      </w:docPartPr>
      <w:docPartBody>
        <w:p w:rsidR="00000000" w:rsidRDefault="00D64EB0" w:rsidP="00D64EB0">
          <w:pPr>
            <w:pStyle w:val="9AA175CF384A4192886B1C66BDD6CE52"/>
          </w:pPr>
          <w:r w:rsidRPr="00A30DD1">
            <w:rPr>
              <w:rStyle w:val="PlaceholderText"/>
            </w:rPr>
            <w:t>Click here to enter a date.</w:t>
          </w:r>
        </w:p>
      </w:docPartBody>
    </w:docPart>
    <w:docPart>
      <w:docPartPr>
        <w:name w:val="262042AEBC36477BA0DA7895A8F69BF1"/>
        <w:category>
          <w:name w:val="General"/>
          <w:gallery w:val="placeholder"/>
        </w:category>
        <w:types>
          <w:type w:val="bbPlcHdr"/>
        </w:types>
        <w:behaviors>
          <w:behavior w:val="content"/>
        </w:behaviors>
        <w:guid w:val="{179B6943-F699-4DCA-8BAD-B436EC93AE1A}"/>
      </w:docPartPr>
      <w:docPartBody>
        <w:p w:rsidR="00000000" w:rsidRDefault="00A5204E"/>
      </w:docPartBody>
    </w:docPart>
    <w:docPart>
      <w:docPartPr>
        <w:name w:val="F20820008F0B47C8A0A040573E81219E"/>
        <w:category>
          <w:name w:val="General"/>
          <w:gallery w:val="placeholder"/>
        </w:category>
        <w:types>
          <w:type w:val="bbPlcHdr"/>
        </w:types>
        <w:behaviors>
          <w:behavior w:val="content"/>
        </w:behaviors>
        <w:guid w:val="{64D02621-71C5-4E3F-9983-BAB9E1F373C8}"/>
      </w:docPartPr>
      <w:docPartBody>
        <w:p w:rsidR="00000000" w:rsidRDefault="00A5204E"/>
      </w:docPartBody>
    </w:docPart>
    <w:docPart>
      <w:docPartPr>
        <w:name w:val="A4405E6AB7174398B0A315EE9099C96B"/>
        <w:category>
          <w:name w:val="General"/>
          <w:gallery w:val="placeholder"/>
        </w:category>
        <w:types>
          <w:type w:val="bbPlcHdr"/>
        </w:types>
        <w:behaviors>
          <w:behavior w:val="content"/>
        </w:behaviors>
        <w:guid w:val="{213CCB79-F101-443C-956C-0272788BA7BB}"/>
      </w:docPartPr>
      <w:docPartBody>
        <w:p w:rsidR="00000000" w:rsidRDefault="00D64EB0" w:rsidP="00D64EB0">
          <w:pPr>
            <w:pStyle w:val="A4405E6AB7174398B0A315EE9099C96B"/>
          </w:pPr>
          <w:r>
            <w:rPr>
              <w:rFonts w:eastAsia="Times New Roman" w:cs="Times New Roman"/>
              <w:bCs/>
              <w:szCs w:val="24"/>
            </w:rPr>
            <w:t xml:space="preserve"> </w:t>
          </w:r>
        </w:p>
      </w:docPartBody>
    </w:docPart>
    <w:docPart>
      <w:docPartPr>
        <w:name w:val="765735D1EC5649A0AB6FC4973FB90327"/>
        <w:category>
          <w:name w:val="General"/>
          <w:gallery w:val="placeholder"/>
        </w:category>
        <w:types>
          <w:type w:val="bbPlcHdr"/>
        </w:types>
        <w:behaviors>
          <w:behavior w:val="content"/>
        </w:behaviors>
        <w:guid w:val="{6B059D2B-1E79-49D9-99C8-4C8F2034ECD7}"/>
      </w:docPartPr>
      <w:docPartBody>
        <w:p w:rsidR="00000000" w:rsidRDefault="00A5204E"/>
      </w:docPartBody>
    </w:docPart>
    <w:docPart>
      <w:docPartPr>
        <w:name w:val="F72073AABAE64872BBC22D23FF431A8D"/>
        <w:category>
          <w:name w:val="General"/>
          <w:gallery w:val="placeholder"/>
        </w:category>
        <w:types>
          <w:type w:val="bbPlcHdr"/>
        </w:types>
        <w:behaviors>
          <w:behavior w:val="content"/>
        </w:behaviors>
        <w:guid w:val="{0758E91C-178E-494F-9124-B5E3CE07A585}"/>
      </w:docPartPr>
      <w:docPartBody>
        <w:p w:rsidR="00000000" w:rsidRDefault="00A52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204E"/>
    <w:rsid w:val="00A54AD6"/>
    <w:rsid w:val="00A57564"/>
    <w:rsid w:val="00B252A4"/>
    <w:rsid w:val="00B5530B"/>
    <w:rsid w:val="00C129E8"/>
    <w:rsid w:val="00C968BA"/>
    <w:rsid w:val="00D63E87"/>
    <w:rsid w:val="00D64EB0"/>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EB0"/>
    <w:rPr>
      <w:color w:val="808080"/>
    </w:rPr>
  </w:style>
  <w:style w:type="paragraph" w:customStyle="1" w:styleId="9AA175CF384A4192886B1C66BDD6CE52">
    <w:name w:val="9AA175CF384A4192886B1C66BDD6CE52"/>
    <w:rsid w:val="00D64EB0"/>
    <w:pPr>
      <w:spacing w:after="160" w:line="259" w:lineRule="auto"/>
    </w:pPr>
  </w:style>
  <w:style w:type="paragraph" w:customStyle="1" w:styleId="A4405E6AB7174398B0A315EE9099C96B">
    <w:name w:val="A4405E6AB7174398B0A315EE9099C96B"/>
    <w:rsid w:val="00D64EB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668</Words>
  <Characters>3814</Characters>
  <Application>Microsoft Office Word</Application>
  <DocSecurity>0</DocSecurity>
  <Lines>31</Lines>
  <Paragraphs>8</Paragraphs>
  <ScaleCrop>false</ScaleCrop>
  <Company>Texas Legislative Council</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2023-05-16T04:30:00Z</dcterms:modified>
</cp:coreProperties>
</file>

<file path=docProps/custom.xml><?xml version="1.0" encoding="utf-8"?>
<op:Properties xmlns:vt="http://schemas.openxmlformats.org/officeDocument/2006/docPropsVTypes" xmlns:op="http://schemas.openxmlformats.org/officeDocument/2006/custom-properties"/>
</file>