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3BFA" w14:paraId="697D0B95" w14:textId="77777777" w:rsidTr="00345119">
        <w:tc>
          <w:tcPr>
            <w:tcW w:w="9576" w:type="dxa"/>
            <w:noWrap/>
          </w:tcPr>
          <w:p w14:paraId="655ADA7E" w14:textId="77777777" w:rsidR="008423E4" w:rsidRPr="0022177D" w:rsidRDefault="009E07F8" w:rsidP="00B65DD3">
            <w:pPr>
              <w:pStyle w:val="Heading1"/>
            </w:pPr>
            <w:r w:rsidRPr="00631897">
              <w:t>BILL ANALYSIS</w:t>
            </w:r>
          </w:p>
        </w:tc>
      </w:tr>
    </w:tbl>
    <w:p w14:paraId="7D323DF9" w14:textId="77777777" w:rsidR="008423E4" w:rsidRPr="0022177D" w:rsidRDefault="008423E4" w:rsidP="00B65DD3">
      <w:pPr>
        <w:jc w:val="center"/>
      </w:pPr>
    </w:p>
    <w:p w14:paraId="0B807A6A" w14:textId="77777777" w:rsidR="008423E4" w:rsidRPr="00B31F0E" w:rsidRDefault="008423E4" w:rsidP="00B65DD3"/>
    <w:p w14:paraId="5AE4D8D9" w14:textId="77777777" w:rsidR="008423E4" w:rsidRPr="00742794" w:rsidRDefault="008423E4" w:rsidP="00B65D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3BFA" w14:paraId="30482FD2" w14:textId="77777777" w:rsidTr="00345119">
        <w:tc>
          <w:tcPr>
            <w:tcW w:w="9576" w:type="dxa"/>
          </w:tcPr>
          <w:p w14:paraId="185FDA58" w14:textId="00DDBA77" w:rsidR="008423E4" w:rsidRPr="00861995" w:rsidRDefault="009E07F8" w:rsidP="00B65DD3">
            <w:pPr>
              <w:jc w:val="right"/>
            </w:pPr>
            <w:r>
              <w:t>H.B. 148</w:t>
            </w:r>
          </w:p>
        </w:tc>
      </w:tr>
      <w:tr w:rsidR="00923BFA" w14:paraId="512226E5" w14:textId="77777777" w:rsidTr="00345119">
        <w:tc>
          <w:tcPr>
            <w:tcW w:w="9576" w:type="dxa"/>
          </w:tcPr>
          <w:p w14:paraId="5C5F5A90" w14:textId="003BF76B" w:rsidR="008423E4" w:rsidRPr="00861995" w:rsidRDefault="009E07F8" w:rsidP="00B65DD3">
            <w:pPr>
              <w:jc w:val="right"/>
            </w:pPr>
            <w:r>
              <w:t xml:space="preserve">By: </w:t>
            </w:r>
            <w:r w:rsidR="00B015B6">
              <w:t>Johnson, Julie</w:t>
            </w:r>
          </w:p>
        </w:tc>
      </w:tr>
      <w:tr w:rsidR="00923BFA" w14:paraId="4036D0A8" w14:textId="77777777" w:rsidTr="00345119">
        <w:tc>
          <w:tcPr>
            <w:tcW w:w="9576" w:type="dxa"/>
          </w:tcPr>
          <w:p w14:paraId="263AFE34" w14:textId="29F67F9C" w:rsidR="008423E4" w:rsidRPr="00861995" w:rsidRDefault="009E07F8" w:rsidP="00B65DD3">
            <w:pPr>
              <w:jc w:val="right"/>
            </w:pPr>
            <w:r>
              <w:t>Judiciary &amp; Civil Jurisprudence</w:t>
            </w:r>
          </w:p>
        </w:tc>
      </w:tr>
      <w:tr w:rsidR="00923BFA" w14:paraId="2D0BF6C0" w14:textId="77777777" w:rsidTr="00345119">
        <w:tc>
          <w:tcPr>
            <w:tcW w:w="9576" w:type="dxa"/>
          </w:tcPr>
          <w:p w14:paraId="11EF869D" w14:textId="402532C5" w:rsidR="008423E4" w:rsidRDefault="009E07F8" w:rsidP="00B65DD3">
            <w:pPr>
              <w:jc w:val="right"/>
            </w:pPr>
            <w:r>
              <w:t>Committee Report (Unamended)</w:t>
            </w:r>
          </w:p>
        </w:tc>
      </w:tr>
    </w:tbl>
    <w:p w14:paraId="3F05E2B1" w14:textId="77777777" w:rsidR="008423E4" w:rsidRDefault="008423E4" w:rsidP="00B65DD3">
      <w:pPr>
        <w:tabs>
          <w:tab w:val="right" w:pos="9360"/>
        </w:tabs>
      </w:pPr>
    </w:p>
    <w:p w14:paraId="5FD669F4" w14:textId="77777777" w:rsidR="008423E4" w:rsidRDefault="008423E4" w:rsidP="00B65DD3"/>
    <w:p w14:paraId="3FABA4AF" w14:textId="77777777" w:rsidR="008423E4" w:rsidRDefault="008423E4" w:rsidP="00B65D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3BFA" w14:paraId="16341467" w14:textId="77777777" w:rsidTr="00CF21E7">
        <w:tc>
          <w:tcPr>
            <w:tcW w:w="9360" w:type="dxa"/>
          </w:tcPr>
          <w:p w14:paraId="36D9AEC2" w14:textId="77777777" w:rsidR="008423E4" w:rsidRPr="00A8133F" w:rsidRDefault="009E07F8" w:rsidP="00B65D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121281" w14:textId="4E2CA300" w:rsidR="008423E4" w:rsidRDefault="009E07F8" w:rsidP="00B65DD3">
            <w:r>
              <w:t xml:space="preserve"> </w:t>
            </w:r>
          </w:p>
          <w:p w14:paraId="7B11412F" w14:textId="2D9D9875" w:rsidR="00694F96" w:rsidRDefault="009E07F8" w:rsidP="00B65DD3">
            <w:pPr>
              <w:pStyle w:val="Header"/>
              <w:jc w:val="both"/>
            </w:pPr>
            <w:r>
              <w:t xml:space="preserve">The Texas Medical Disclosure Panel is responsible for developing the informed consent notices physicians </w:t>
            </w:r>
            <w:r w:rsidR="00AD769F">
              <w:t xml:space="preserve">must </w:t>
            </w:r>
            <w:r>
              <w:t>give to patients about medical treatments and procedures. Informed consent is critical for patient autonomy and an important protocol for safe med</w:t>
            </w:r>
            <w:r>
              <w:t>ical care. This information must be delivered in a manner that is comprehensible to the average person so they can make an informed decision regarding their personal health. However, the panel</w:t>
            </w:r>
            <w:r w:rsidR="00AD769F">
              <w:t xml:space="preserve"> currently</w:t>
            </w:r>
            <w:r>
              <w:t xml:space="preserve"> consists of physicians and </w:t>
            </w:r>
            <w:r w:rsidR="006913A8">
              <w:t xml:space="preserve">attorneys </w:t>
            </w:r>
            <w:r>
              <w:t>and does not inc</w:t>
            </w:r>
            <w:r>
              <w:t xml:space="preserve">lude patient advocates who could provide critical input. Further, there </w:t>
            </w:r>
            <w:r w:rsidR="00AD4226">
              <w:t xml:space="preserve">are </w:t>
            </w:r>
            <w:r>
              <w:t xml:space="preserve">no </w:t>
            </w:r>
            <w:r w:rsidR="00AD4226">
              <w:t xml:space="preserve">additional </w:t>
            </w:r>
            <w:r>
              <w:t>requirement</w:t>
            </w:r>
            <w:r w:rsidR="00AD4226">
              <w:t>s</w:t>
            </w:r>
            <w:r>
              <w:t xml:space="preserve"> </w:t>
            </w:r>
            <w:r w:rsidR="00B015B6">
              <w:t xml:space="preserve">that </w:t>
            </w:r>
            <w:r w:rsidR="006913A8">
              <w:t xml:space="preserve">attorneys </w:t>
            </w:r>
            <w:r w:rsidR="00B015B6">
              <w:t xml:space="preserve">must meet in order </w:t>
            </w:r>
            <w:r w:rsidR="00AD4226">
              <w:t xml:space="preserve">to be appointed </w:t>
            </w:r>
            <w:r w:rsidR="00D871EA">
              <w:t xml:space="preserve">to </w:t>
            </w:r>
            <w:r w:rsidR="006913A8">
              <w:t>the panel</w:t>
            </w:r>
            <w:r w:rsidR="00B015B6">
              <w:t xml:space="preserve">, such as having a background in </w:t>
            </w:r>
            <w:r>
              <w:t>represent</w:t>
            </w:r>
            <w:r w:rsidR="00B015B6">
              <w:t>ing</w:t>
            </w:r>
            <w:r>
              <w:t xml:space="preserve"> the interests of patients</w:t>
            </w:r>
            <w:r w:rsidR="00B015B6">
              <w:t xml:space="preserve"> or even health law</w:t>
            </w:r>
            <w:r>
              <w:t>.</w:t>
            </w:r>
            <w:r>
              <w:t xml:space="preserve"> The </w:t>
            </w:r>
            <w:r w:rsidR="00B015B6">
              <w:t>p</w:t>
            </w:r>
            <w:r>
              <w:t xml:space="preserve">anel is administratively attached to the Texas Health and Human Services Commission and its members are appointed by </w:t>
            </w:r>
            <w:r w:rsidR="00B015B6">
              <w:t xml:space="preserve">the </w:t>
            </w:r>
            <w:r>
              <w:t xml:space="preserve">executive commissioner. It is the general practice in Texas that </w:t>
            </w:r>
            <w:r w:rsidR="00D871EA">
              <w:t>state-</w:t>
            </w:r>
            <w:r>
              <w:t xml:space="preserve">created committees, commissions, </w:t>
            </w:r>
            <w:r w:rsidR="00B015B6">
              <w:t xml:space="preserve">and </w:t>
            </w:r>
            <w:r>
              <w:t>boards include public</w:t>
            </w:r>
            <w:r>
              <w:t xml:space="preserve"> representatives as well as experts related to the particular subject matter before these entities. H.B. 148 </w:t>
            </w:r>
            <w:r w:rsidR="00B015B6">
              <w:t xml:space="preserve">seeks to address these issues by </w:t>
            </w:r>
            <w:r>
              <w:t>add</w:t>
            </w:r>
            <w:r w:rsidR="00B015B6">
              <w:t>ing</w:t>
            </w:r>
            <w:r>
              <w:t xml:space="preserve"> two new members representing the general public to the Texas Medical Disclosure Panel</w:t>
            </w:r>
            <w:r w:rsidR="00B015B6">
              <w:t xml:space="preserve"> and including additional requirements for attorneys on the panel</w:t>
            </w:r>
            <w:r>
              <w:t xml:space="preserve">. </w:t>
            </w:r>
          </w:p>
          <w:p w14:paraId="2ACD048B" w14:textId="77777777" w:rsidR="008423E4" w:rsidRPr="00E26B13" w:rsidRDefault="008423E4" w:rsidP="00B65DD3">
            <w:pPr>
              <w:rPr>
                <w:b/>
              </w:rPr>
            </w:pPr>
          </w:p>
        </w:tc>
      </w:tr>
      <w:tr w:rsidR="00923BFA" w14:paraId="470409D7" w14:textId="77777777" w:rsidTr="00CF21E7">
        <w:tc>
          <w:tcPr>
            <w:tcW w:w="9360" w:type="dxa"/>
          </w:tcPr>
          <w:p w14:paraId="66FF66F7" w14:textId="77777777" w:rsidR="0017725B" w:rsidRDefault="009E07F8" w:rsidP="00B65D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1E10BB" w14:textId="77777777" w:rsidR="0017725B" w:rsidRDefault="0017725B" w:rsidP="00B65DD3">
            <w:pPr>
              <w:rPr>
                <w:b/>
                <w:u w:val="single"/>
              </w:rPr>
            </w:pPr>
          </w:p>
          <w:p w14:paraId="6F74D190" w14:textId="77777777" w:rsidR="00E71561" w:rsidRPr="00E71561" w:rsidRDefault="009E07F8" w:rsidP="00B65DD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6F98766C" w14:textId="77777777" w:rsidR="0017725B" w:rsidRPr="0017725B" w:rsidRDefault="0017725B" w:rsidP="00B65DD3">
            <w:pPr>
              <w:rPr>
                <w:b/>
                <w:u w:val="single"/>
              </w:rPr>
            </w:pPr>
          </w:p>
        </w:tc>
      </w:tr>
      <w:tr w:rsidR="00923BFA" w14:paraId="1D482DB4" w14:textId="77777777" w:rsidTr="00CF21E7">
        <w:tc>
          <w:tcPr>
            <w:tcW w:w="9360" w:type="dxa"/>
          </w:tcPr>
          <w:p w14:paraId="00FA59A5" w14:textId="77777777" w:rsidR="008423E4" w:rsidRPr="00A8133F" w:rsidRDefault="009E07F8" w:rsidP="00B65D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4DCEEF" w14:textId="77777777" w:rsidR="008423E4" w:rsidRDefault="008423E4" w:rsidP="00B65DD3"/>
          <w:p w14:paraId="07085EF3" w14:textId="77777777" w:rsidR="00E71561" w:rsidRDefault="009E07F8" w:rsidP="00B65D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672F5120" w14:textId="77777777" w:rsidR="008423E4" w:rsidRPr="00E21FDC" w:rsidRDefault="008423E4" w:rsidP="00B65DD3">
            <w:pPr>
              <w:rPr>
                <w:b/>
              </w:rPr>
            </w:pPr>
          </w:p>
        </w:tc>
      </w:tr>
      <w:tr w:rsidR="00923BFA" w14:paraId="2EC44E5D" w14:textId="77777777" w:rsidTr="00CF21E7">
        <w:tc>
          <w:tcPr>
            <w:tcW w:w="9360" w:type="dxa"/>
          </w:tcPr>
          <w:p w14:paraId="750E11ED" w14:textId="77777777" w:rsidR="008423E4" w:rsidRPr="00A8133F" w:rsidRDefault="009E07F8" w:rsidP="00B65D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D2B280" w14:textId="77777777" w:rsidR="008423E4" w:rsidRDefault="008423E4" w:rsidP="00B65DD3"/>
          <w:p w14:paraId="6E26CFAA" w14:textId="0B59F1E2" w:rsidR="002B6FC6" w:rsidRDefault="009E07F8" w:rsidP="00B65D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F1F49">
              <w:t xml:space="preserve">H.B. </w:t>
            </w:r>
            <w:r w:rsidR="00832798">
              <w:t xml:space="preserve">148 </w:t>
            </w:r>
            <w:r w:rsidR="00F073DA">
              <w:t xml:space="preserve">amends the </w:t>
            </w:r>
            <w:r w:rsidR="00F073DA" w:rsidRPr="00F073DA">
              <w:t>Civil Practice and Remedies Code</w:t>
            </w:r>
            <w:r w:rsidR="00F073DA">
              <w:t xml:space="preserve"> to </w:t>
            </w:r>
            <w:r w:rsidR="00CD6B5E">
              <w:t xml:space="preserve">increase the number of members of </w:t>
            </w:r>
            <w:r w:rsidR="00F073DA" w:rsidRPr="00F073DA">
              <w:t>the Texas Medical Disclosure Panel</w:t>
            </w:r>
            <w:r w:rsidR="008D7C5C">
              <w:t xml:space="preserve"> from nine to 11</w:t>
            </w:r>
            <w:r w:rsidR="00F073DA">
              <w:t xml:space="preserve"> </w:t>
            </w:r>
            <w:r w:rsidR="00CD6B5E">
              <w:t>by adding two members representing the public</w:t>
            </w:r>
            <w:r w:rsidR="001323F1">
              <w:t>.</w:t>
            </w:r>
            <w:r w:rsidR="00CD6B5E">
              <w:t xml:space="preserve"> With respect to the appointment of th</w:t>
            </w:r>
            <w:r w:rsidR="0060664E">
              <w:t>es</w:t>
            </w:r>
            <w:r w:rsidR="00CD6B5E">
              <w:t xml:space="preserve">e </w:t>
            </w:r>
            <w:r w:rsidR="008D7C5C">
              <w:t xml:space="preserve">two </w:t>
            </w:r>
            <w:r w:rsidR="00CD6B5E">
              <w:t>members, the bill</w:t>
            </w:r>
            <w:r w:rsidR="00F073DA">
              <w:t xml:space="preserve"> do</w:t>
            </w:r>
            <w:r w:rsidR="00CD6B5E">
              <w:t>es</w:t>
            </w:r>
            <w:r w:rsidR="00F073DA">
              <w:t xml:space="preserve"> the following:</w:t>
            </w:r>
          </w:p>
          <w:p w14:paraId="6CD057E9" w14:textId="77777777" w:rsidR="0060664E" w:rsidRDefault="009E07F8" w:rsidP="00B65D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at </w:t>
            </w:r>
            <w:r w:rsidRPr="00096D72">
              <w:t xml:space="preserve">least one of </w:t>
            </w:r>
            <w:r>
              <w:t>the two to</w:t>
            </w:r>
            <w:r w:rsidRPr="00096D72">
              <w:t xml:space="preserve"> ha</w:t>
            </w:r>
            <w:r>
              <w:t>ve</w:t>
            </w:r>
            <w:r w:rsidRPr="00096D72">
              <w:t xml:space="preserve"> a background in health literacy</w:t>
            </w:r>
            <w:r>
              <w:t>;</w:t>
            </w:r>
          </w:p>
          <w:p w14:paraId="61F9AB29" w14:textId="14A113A4" w:rsidR="00F069E2" w:rsidRDefault="009E07F8" w:rsidP="00B65D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prohibit</w:t>
            </w:r>
            <w:r w:rsidR="00CD6B5E">
              <w:t>s</w:t>
            </w:r>
            <w:r>
              <w:t xml:space="preserve"> the </w:t>
            </w:r>
            <w:r w:rsidR="00CD6B5E">
              <w:t>appointment of</w:t>
            </w:r>
            <w:r w:rsidRPr="002B6FC6">
              <w:t xml:space="preserve"> a registered lobbyist, a health care provider or the spouse of a heal</w:t>
            </w:r>
            <w:r w:rsidRPr="002B6FC6">
              <w:t>th care provider, or a person who works in any health care</w:t>
            </w:r>
            <w:r w:rsidR="007039AD">
              <w:t>-</w:t>
            </w:r>
            <w:r w:rsidRPr="002B6FC6">
              <w:t>related field, including health insurance</w:t>
            </w:r>
            <w:r>
              <w:t>; and</w:t>
            </w:r>
          </w:p>
          <w:p w14:paraId="42282E38" w14:textId="60AC8525" w:rsidR="002B6FC6" w:rsidRDefault="009E07F8" w:rsidP="00B65DD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</w:t>
            </w:r>
            <w:r w:rsidR="00CD6B5E">
              <w:t>s</w:t>
            </w:r>
            <w:r>
              <w:t xml:space="preserve"> </w:t>
            </w:r>
            <w:r w:rsidRPr="002B6FC6">
              <w:t xml:space="preserve">preference to </w:t>
            </w:r>
            <w:r w:rsidR="00CD6B5E">
              <w:t xml:space="preserve">be given to </w:t>
            </w:r>
            <w:r w:rsidRPr="002B6FC6">
              <w:t>persons with experience in advocating for the public interest.</w:t>
            </w:r>
          </w:p>
          <w:p w14:paraId="5D7B4454" w14:textId="77777777" w:rsidR="007054C1" w:rsidRDefault="007054C1" w:rsidP="00B65D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348F69" w14:textId="4C2C6F0A" w:rsidR="0060664E" w:rsidRDefault="009E07F8" w:rsidP="00B65D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32798">
              <w:t xml:space="preserve">H.B. 148 </w:t>
            </w:r>
            <w:r>
              <w:t>requires at least one of the</w:t>
            </w:r>
            <w:r w:rsidR="007054C1">
              <w:t xml:space="preserve"> three</w:t>
            </w:r>
            <w:r>
              <w:t xml:space="preserve"> panel members appointed on the basis of being licensed to practice law to be </w:t>
            </w:r>
            <w:r w:rsidRPr="001323F1">
              <w:t xml:space="preserve">board certified in personal injury trial law by the Texas Board of Legal Specialization </w:t>
            </w:r>
            <w:r w:rsidR="0029052C">
              <w:t xml:space="preserve">(TBLS) </w:t>
            </w:r>
            <w:r w:rsidRPr="001323F1">
              <w:t xml:space="preserve">and at least one of </w:t>
            </w:r>
            <w:r w:rsidR="006F4335">
              <w:t>the</w:t>
            </w:r>
            <w:r>
              <w:t xml:space="preserve"> </w:t>
            </w:r>
            <w:r w:rsidR="006F4335">
              <w:t>three</w:t>
            </w:r>
            <w:r>
              <w:t xml:space="preserve"> members to be board certified in health law</w:t>
            </w:r>
            <w:r w:rsidR="0029052C">
              <w:t xml:space="preserve"> by the TBLS</w:t>
            </w:r>
            <w:r>
              <w:t>.</w:t>
            </w:r>
          </w:p>
          <w:p w14:paraId="6FC339CA" w14:textId="77777777" w:rsidR="0060664E" w:rsidRDefault="0060664E" w:rsidP="00B65D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0EB16F" w14:textId="77E6AAA7" w:rsidR="003B7DB6" w:rsidRDefault="009E07F8" w:rsidP="00B65D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F1F49">
              <w:t xml:space="preserve">H.B. </w:t>
            </w:r>
            <w:r w:rsidR="00832798">
              <w:t xml:space="preserve">148 </w:t>
            </w:r>
            <w:r>
              <w:t>requires the executive commissioner</w:t>
            </w:r>
            <w:r w:rsidR="008D7C5C">
              <w:t xml:space="preserve"> of the Health and Human Services Commission</w:t>
            </w:r>
            <w:r>
              <w:t>, n</w:t>
            </w:r>
            <w:r w:rsidRPr="003B7DB6">
              <w:t xml:space="preserve">ot later than January 1, </w:t>
            </w:r>
            <w:r w:rsidR="00737E17">
              <w:t>2024</w:t>
            </w:r>
            <w:r w:rsidRPr="003B7DB6">
              <w:t xml:space="preserve">, </w:t>
            </w:r>
            <w:r>
              <w:t>to</w:t>
            </w:r>
            <w:r w:rsidRPr="003B7DB6">
              <w:t xml:space="preserve"> appoint new members to the </w:t>
            </w:r>
            <w:r w:rsidR="008D7C5C">
              <w:t>p</w:t>
            </w:r>
            <w:r w:rsidRPr="003B7DB6">
              <w:t>anel in accordance with</w:t>
            </w:r>
            <w:r>
              <w:t xml:space="preserve"> the bill's provisions.</w:t>
            </w:r>
          </w:p>
          <w:p w14:paraId="1FB99CE2" w14:textId="77777777" w:rsidR="008423E4" w:rsidRPr="00835628" w:rsidRDefault="008423E4" w:rsidP="00B65DD3">
            <w:pPr>
              <w:rPr>
                <w:b/>
              </w:rPr>
            </w:pPr>
          </w:p>
        </w:tc>
      </w:tr>
      <w:tr w:rsidR="00923BFA" w14:paraId="0E543211" w14:textId="77777777" w:rsidTr="00CF21E7">
        <w:tc>
          <w:tcPr>
            <w:tcW w:w="9360" w:type="dxa"/>
          </w:tcPr>
          <w:p w14:paraId="3BFF0B78" w14:textId="77777777" w:rsidR="008423E4" w:rsidRPr="00A8133F" w:rsidRDefault="009E07F8" w:rsidP="00B65D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67D196" w14:textId="77777777" w:rsidR="008423E4" w:rsidRDefault="008423E4" w:rsidP="00B65DD3"/>
          <w:p w14:paraId="23E03CEA" w14:textId="672DCAE4" w:rsidR="008423E4" w:rsidRPr="003624F2" w:rsidRDefault="009E07F8" w:rsidP="00B65D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C8D932E" w14:textId="77777777" w:rsidR="008423E4" w:rsidRPr="00233FDB" w:rsidRDefault="008423E4" w:rsidP="00B65DD3">
            <w:pPr>
              <w:rPr>
                <w:b/>
              </w:rPr>
            </w:pPr>
          </w:p>
        </w:tc>
      </w:tr>
    </w:tbl>
    <w:p w14:paraId="4F116E72" w14:textId="77777777" w:rsidR="008423E4" w:rsidRPr="00BE0E75" w:rsidRDefault="008423E4" w:rsidP="00B65DD3">
      <w:pPr>
        <w:jc w:val="both"/>
        <w:rPr>
          <w:rFonts w:ascii="Arial" w:hAnsi="Arial"/>
          <w:sz w:val="16"/>
          <w:szCs w:val="16"/>
        </w:rPr>
      </w:pPr>
    </w:p>
    <w:p w14:paraId="6AC6F510" w14:textId="77777777" w:rsidR="004108C3" w:rsidRPr="008423E4" w:rsidRDefault="004108C3" w:rsidP="00B65D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F0E8" w14:textId="77777777" w:rsidR="00000000" w:rsidRDefault="009E07F8">
      <w:r>
        <w:separator/>
      </w:r>
    </w:p>
  </w:endnote>
  <w:endnote w:type="continuationSeparator" w:id="0">
    <w:p w14:paraId="00B050CA" w14:textId="77777777" w:rsidR="00000000" w:rsidRDefault="009E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25A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3BFA" w14:paraId="6F3E7EAB" w14:textId="77777777" w:rsidTr="009C1E9A">
      <w:trPr>
        <w:cantSplit/>
      </w:trPr>
      <w:tc>
        <w:tcPr>
          <w:tcW w:w="0" w:type="pct"/>
        </w:tcPr>
        <w:p w14:paraId="6B9F0E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F6BF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1F863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6D18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44EC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3BFA" w14:paraId="6ECC25E0" w14:textId="77777777" w:rsidTr="009C1E9A">
      <w:trPr>
        <w:cantSplit/>
      </w:trPr>
      <w:tc>
        <w:tcPr>
          <w:tcW w:w="0" w:type="pct"/>
        </w:tcPr>
        <w:p w14:paraId="4B8E57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BC57F3" w14:textId="4CC103D9" w:rsidR="00EC379B" w:rsidRPr="009C1E9A" w:rsidRDefault="009E07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23316-D</w:t>
          </w:r>
        </w:p>
      </w:tc>
      <w:tc>
        <w:tcPr>
          <w:tcW w:w="2453" w:type="pct"/>
        </w:tcPr>
        <w:p w14:paraId="0A86C1F9" w14:textId="612E47A8" w:rsidR="00EC379B" w:rsidRDefault="009E07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65DD3">
            <w:t>23.103.606</w:t>
          </w:r>
          <w:r>
            <w:fldChar w:fldCharType="end"/>
          </w:r>
        </w:p>
      </w:tc>
    </w:tr>
    <w:tr w:rsidR="00923BFA" w14:paraId="14553618" w14:textId="77777777" w:rsidTr="009C1E9A">
      <w:trPr>
        <w:cantSplit/>
      </w:trPr>
      <w:tc>
        <w:tcPr>
          <w:tcW w:w="0" w:type="pct"/>
        </w:tcPr>
        <w:p w14:paraId="28D5F9F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E32850" w14:textId="4758D77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C8E45A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12E1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3BFA" w14:paraId="043F616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08F9C8" w14:textId="20502153" w:rsidR="00EC379B" w:rsidRDefault="009E07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33BB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6336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8808C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19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683A" w14:textId="77777777" w:rsidR="00000000" w:rsidRDefault="009E07F8">
      <w:r>
        <w:separator/>
      </w:r>
    </w:p>
  </w:footnote>
  <w:footnote w:type="continuationSeparator" w:id="0">
    <w:p w14:paraId="6FAD04E9" w14:textId="77777777" w:rsidR="00000000" w:rsidRDefault="009E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9EE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B22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D9D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E5"/>
    <w:multiLevelType w:val="hybridMultilevel"/>
    <w:tmpl w:val="4A6C7CC6"/>
    <w:lvl w:ilvl="0" w:tplc="9A6A4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64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04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24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A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4C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6F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66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81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874DC"/>
    <w:multiLevelType w:val="hybridMultilevel"/>
    <w:tmpl w:val="E8FA82B2"/>
    <w:lvl w:ilvl="0" w:tplc="EA52D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EB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A4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CF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69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A8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8D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AB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ED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956A6"/>
    <w:multiLevelType w:val="hybridMultilevel"/>
    <w:tmpl w:val="D0C811B4"/>
    <w:lvl w:ilvl="0" w:tplc="A5C87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0E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AA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65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66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AC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C6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E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09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C44"/>
    <w:rsid w:val="00092ABC"/>
    <w:rsid w:val="00096D72"/>
    <w:rsid w:val="000974DA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090"/>
    <w:rsid w:val="000E5B20"/>
    <w:rsid w:val="000E7C14"/>
    <w:rsid w:val="000F094C"/>
    <w:rsid w:val="000F18A2"/>
    <w:rsid w:val="000F1E48"/>
    <w:rsid w:val="000F2A7F"/>
    <w:rsid w:val="000F3D33"/>
    <w:rsid w:val="000F3DBD"/>
    <w:rsid w:val="000F50E1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23F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302"/>
    <w:rsid w:val="00161E93"/>
    <w:rsid w:val="00162C7A"/>
    <w:rsid w:val="00162DAE"/>
    <w:rsid w:val="00162E28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754"/>
    <w:rsid w:val="0024691D"/>
    <w:rsid w:val="00247D27"/>
    <w:rsid w:val="00250A50"/>
    <w:rsid w:val="00251ED5"/>
    <w:rsid w:val="00255EB6"/>
    <w:rsid w:val="00257429"/>
    <w:rsid w:val="00260FA4"/>
    <w:rsid w:val="00261183"/>
    <w:rsid w:val="002618E4"/>
    <w:rsid w:val="00262A66"/>
    <w:rsid w:val="00263140"/>
    <w:rsid w:val="002631C8"/>
    <w:rsid w:val="0026484C"/>
    <w:rsid w:val="00265133"/>
    <w:rsid w:val="00265A23"/>
    <w:rsid w:val="00267841"/>
    <w:rsid w:val="002710C3"/>
    <w:rsid w:val="002734D6"/>
    <w:rsid w:val="00274C45"/>
    <w:rsid w:val="00275109"/>
    <w:rsid w:val="00275BEE"/>
    <w:rsid w:val="00277328"/>
    <w:rsid w:val="00277434"/>
    <w:rsid w:val="00280123"/>
    <w:rsid w:val="00280393"/>
    <w:rsid w:val="00281343"/>
    <w:rsid w:val="00281883"/>
    <w:rsid w:val="002874E3"/>
    <w:rsid w:val="00287656"/>
    <w:rsid w:val="0029052C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FC6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361"/>
    <w:rsid w:val="002E7DF9"/>
    <w:rsid w:val="002F097B"/>
    <w:rsid w:val="002F3111"/>
    <w:rsid w:val="002F4AEC"/>
    <w:rsid w:val="002F6CD1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2997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DB6"/>
    <w:rsid w:val="003C0411"/>
    <w:rsid w:val="003C1871"/>
    <w:rsid w:val="003C1C55"/>
    <w:rsid w:val="003C25EA"/>
    <w:rsid w:val="003C36FD"/>
    <w:rsid w:val="003C664C"/>
    <w:rsid w:val="003D726D"/>
    <w:rsid w:val="003D7E48"/>
    <w:rsid w:val="003E0875"/>
    <w:rsid w:val="003E0BB8"/>
    <w:rsid w:val="003E6CB0"/>
    <w:rsid w:val="003F150B"/>
    <w:rsid w:val="003F1F5E"/>
    <w:rsid w:val="003F286A"/>
    <w:rsid w:val="003F3219"/>
    <w:rsid w:val="003F604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A92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1E8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3B0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D34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3FF9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574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476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64E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4E5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3A8"/>
    <w:rsid w:val="00691CCF"/>
    <w:rsid w:val="00693AFA"/>
    <w:rsid w:val="00694134"/>
    <w:rsid w:val="00694F96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AF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335"/>
    <w:rsid w:val="006F4BB0"/>
    <w:rsid w:val="007026C8"/>
    <w:rsid w:val="00702BCA"/>
    <w:rsid w:val="007031BD"/>
    <w:rsid w:val="007039AD"/>
    <w:rsid w:val="00703E80"/>
    <w:rsid w:val="00705276"/>
    <w:rsid w:val="007054C1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697"/>
    <w:rsid w:val="00731DE3"/>
    <w:rsid w:val="00735B9D"/>
    <w:rsid w:val="007365A5"/>
    <w:rsid w:val="00736FB0"/>
    <w:rsid w:val="00737E17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CD1"/>
    <w:rsid w:val="007A7EC1"/>
    <w:rsid w:val="007B4FCA"/>
    <w:rsid w:val="007B7B85"/>
    <w:rsid w:val="007C0793"/>
    <w:rsid w:val="007C462E"/>
    <w:rsid w:val="007C496B"/>
    <w:rsid w:val="007C6803"/>
    <w:rsid w:val="007D2892"/>
    <w:rsid w:val="007D2DCC"/>
    <w:rsid w:val="007D3842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008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798"/>
    <w:rsid w:val="00834718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15E"/>
    <w:rsid w:val="0086477C"/>
    <w:rsid w:val="008649FA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B58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7C5C"/>
    <w:rsid w:val="008E3338"/>
    <w:rsid w:val="008E47BE"/>
    <w:rsid w:val="008F09DF"/>
    <w:rsid w:val="008F1F49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BFA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04C2"/>
    <w:rsid w:val="0096482F"/>
    <w:rsid w:val="00964E3A"/>
    <w:rsid w:val="00967126"/>
    <w:rsid w:val="00970EAE"/>
    <w:rsid w:val="00971627"/>
    <w:rsid w:val="00972797"/>
    <w:rsid w:val="0097279D"/>
    <w:rsid w:val="00974B25"/>
    <w:rsid w:val="00974E0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DB7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9C7"/>
    <w:rsid w:val="009D37C7"/>
    <w:rsid w:val="009D4BBD"/>
    <w:rsid w:val="009D5A41"/>
    <w:rsid w:val="009E07F8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7FF"/>
    <w:rsid w:val="00A41085"/>
    <w:rsid w:val="00A425FA"/>
    <w:rsid w:val="00A43960"/>
    <w:rsid w:val="00A46902"/>
    <w:rsid w:val="00A5088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898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226"/>
    <w:rsid w:val="00AD4497"/>
    <w:rsid w:val="00AD769F"/>
    <w:rsid w:val="00AD7780"/>
    <w:rsid w:val="00AD7AD7"/>
    <w:rsid w:val="00AE2263"/>
    <w:rsid w:val="00AE248E"/>
    <w:rsid w:val="00AE2D12"/>
    <w:rsid w:val="00AE2F06"/>
    <w:rsid w:val="00AE4F1C"/>
    <w:rsid w:val="00AE5C02"/>
    <w:rsid w:val="00AF1433"/>
    <w:rsid w:val="00AF48B4"/>
    <w:rsid w:val="00AF4923"/>
    <w:rsid w:val="00AF4FD3"/>
    <w:rsid w:val="00AF7C74"/>
    <w:rsid w:val="00B000AF"/>
    <w:rsid w:val="00B015B6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3DB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DD3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600"/>
    <w:rsid w:val="00C05CF0"/>
    <w:rsid w:val="00C119AC"/>
    <w:rsid w:val="00C11ECE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EAC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362"/>
    <w:rsid w:val="00CC7131"/>
    <w:rsid w:val="00CC7B9E"/>
    <w:rsid w:val="00CD06CA"/>
    <w:rsid w:val="00CD076A"/>
    <w:rsid w:val="00CD180C"/>
    <w:rsid w:val="00CD37DA"/>
    <w:rsid w:val="00CD4F2C"/>
    <w:rsid w:val="00CD6B5E"/>
    <w:rsid w:val="00CD731C"/>
    <w:rsid w:val="00CE08E8"/>
    <w:rsid w:val="00CE2133"/>
    <w:rsid w:val="00CE245D"/>
    <w:rsid w:val="00CE300F"/>
    <w:rsid w:val="00CE3582"/>
    <w:rsid w:val="00CE3795"/>
    <w:rsid w:val="00CE3E20"/>
    <w:rsid w:val="00CF21E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BBC"/>
    <w:rsid w:val="00D35728"/>
    <w:rsid w:val="00D37BCF"/>
    <w:rsid w:val="00D40F93"/>
    <w:rsid w:val="00D42277"/>
    <w:rsid w:val="00D428C2"/>
    <w:rsid w:val="00D43C59"/>
    <w:rsid w:val="00D44ADE"/>
    <w:rsid w:val="00D4568F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1EA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3AF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F50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87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648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B31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561"/>
    <w:rsid w:val="00E73CCD"/>
    <w:rsid w:val="00E76453"/>
    <w:rsid w:val="00E77353"/>
    <w:rsid w:val="00E775AE"/>
    <w:rsid w:val="00E8272C"/>
    <w:rsid w:val="00E827C7"/>
    <w:rsid w:val="00E85DBD"/>
    <w:rsid w:val="00E8636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6FB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9E2"/>
    <w:rsid w:val="00F073DA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6A9"/>
    <w:rsid w:val="00F45AFC"/>
    <w:rsid w:val="00F462F4"/>
    <w:rsid w:val="00F50130"/>
    <w:rsid w:val="00F52402"/>
    <w:rsid w:val="00F5605D"/>
    <w:rsid w:val="00F63AE5"/>
    <w:rsid w:val="00F6514B"/>
    <w:rsid w:val="00F6587F"/>
    <w:rsid w:val="00F67981"/>
    <w:rsid w:val="00F706CA"/>
    <w:rsid w:val="00F70F8D"/>
    <w:rsid w:val="00F71C5A"/>
    <w:rsid w:val="00F733A4"/>
    <w:rsid w:val="00F75E95"/>
    <w:rsid w:val="00F7758F"/>
    <w:rsid w:val="00F82811"/>
    <w:rsid w:val="00F84153"/>
    <w:rsid w:val="00F85661"/>
    <w:rsid w:val="00F96602"/>
    <w:rsid w:val="00F9735A"/>
    <w:rsid w:val="00F977AD"/>
    <w:rsid w:val="00FA32FC"/>
    <w:rsid w:val="00FA59FD"/>
    <w:rsid w:val="00FA5D8C"/>
    <w:rsid w:val="00FA6403"/>
    <w:rsid w:val="00FB16CD"/>
    <w:rsid w:val="00FB73AE"/>
    <w:rsid w:val="00FC5388"/>
    <w:rsid w:val="00FC726C"/>
    <w:rsid w:val="00FC7927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CDA352-CC20-4CF1-A055-027477EF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15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1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15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561"/>
    <w:rPr>
      <w:b/>
      <w:bCs/>
    </w:rPr>
  </w:style>
  <w:style w:type="character" w:styleId="Hyperlink">
    <w:name w:val="Hyperlink"/>
    <w:basedOn w:val="DefaultParagraphFont"/>
    <w:unhideWhenUsed/>
    <w:rsid w:val="00290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02BC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0F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2638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HB00148 (Committee Report (Unamended))</vt:lpstr>
    </vt:vector>
  </TitlesOfParts>
  <Company>State of Texas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23316</dc:subject>
  <dc:creator>State of Texas</dc:creator>
  <dc:description>HB 148 by Johnson, Julie-(H)Judiciary &amp; Civil Jurisprudence</dc:description>
  <cp:lastModifiedBy>Matthew Lee</cp:lastModifiedBy>
  <cp:revision>2</cp:revision>
  <cp:lastPrinted>2003-11-26T17:21:00Z</cp:lastPrinted>
  <dcterms:created xsi:type="dcterms:W3CDTF">2023-04-20T22:27:00Z</dcterms:created>
  <dcterms:modified xsi:type="dcterms:W3CDTF">2023-04-20T22:27:00Z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23.103.606</vt:lpwstr>
  </property>
</Properties>
</file>