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6832" w14:paraId="1CA3D856" w14:textId="77777777" w:rsidTr="00345119">
        <w:tc>
          <w:tcPr>
            <w:tcW w:w="9576" w:type="dxa"/>
            <w:noWrap/>
          </w:tcPr>
          <w:p w14:paraId="4C16AAD0" w14:textId="77777777" w:rsidR="008423E4" w:rsidRPr="0022177D" w:rsidRDefault="00CA3A53" w:rsidP="003D0DCB">
            <w:pPr>
              <w:pStyle w:val="Heading1"/>
            </w:pPr>
            <w:r w:rsidRPr="00631897">
              <w:t>BILL ANALYSIS</w:t>
            </w:r>
          </w:p>
        </w:tc>
      </w:tr>
    </w:tbl>
    <w:p w14:paraId="54AF2EDC" w14:textId="77777777" w:rsidR="008423E4" w:rsidRPr="0022177D" w:rsidRDefault="008423E4" w:rsidP="003D0DCB">
      <w:pPr>
        <w:jc w:val="center"/>
      </w:pPr>
    </w:p>
    <w:p w14:paraId="5FA5A308" w14:textId="77777777" w:rsidR="008423E4" w:rsidRPr="00B31F0E" w:rsidRDefault="008423E4" w:rsidP="003D0DCB"/>
    <w:p w14:paraId="706C666F" w14:textId="77777777" w:rsidR="008423E4" w:rsidRPr="00742794" w:rsidRDefault="008423E4" w:rsidP="003D0DCB">
      <w:pPr>
        <w:tabs>
          <w:tab w:val="right" w:pos="9360"/>
        </w:tabs>
      </w:pPr>
    </w:p>
    <w:tbl>
      <w:tblPr>
        <w:tblW w:w="0" w:type="auto"/>
        <w:tblLayout w:type="fixed"/>
        <w:tblLook w:val="01E0" w:firstRow="1" w:lastRow="1" w:firstColumn="1" w:lastColumn="1" w:noHBand="0" w:noVBand="0"/>
      </w:tblPr>
      <w:tblGrid>
        <w:gridCol w:w="9576"/>
      </w:tblGrid>
      <w:tr w:rsidR="00B36832" w14:paraId="40B4444A" w14:textId="77777777" w:rsidTr="00345119">
        <w:tc>
          <w:tcPr>
            <w:tcW w:w="9576" w:type="dxa"/>
          </w:tcPr>
          <w:p w14:paraId="09A2AC2F" w14:textId="2C20C22E" w:rsidR="008423E4" w:rsidRPr="00861995" w:rsidRDefault="00CA3A53" w:rsidP="003D0DCB">
            <w:pPr>
              <w:jc w:val="right"/>
            </w:pPr>
            <w:r>
              <w:t>H.B. 194</w:t>
            </w:r>
          </w:p>
        </w:tc>
      </w:tr>
      <w:tr w:rsidR="00B36832" w14:paraId="2285645F" w14:textId="77777777" w:rsidTr="00345119">
        <w:tc>
          <w:tcPr>
            <w:tcW w:w="9576" w:type="dxa"/>
          </w:tcPr>
          <w:p w14:paraId="5EACB415" w14:textId="7FC63B78" w:rsidR="008423E4" w:rsidRPr="00861995" w:rsidRDefault="00CA3A53" w:rsidP="003D0DCB">
            <w:pPr>
              <w:jc w:val="right"/>
            </w:pPr>
            <w:r>
              <w:t xml:space="preserve">By: </w:t>
            </w:r>
            <w:r w:rsidR="00553291">
              <w:t>Ortega</w:t>
            </w:r>
          </w:p>
        </w:tc>
      </w:tr>
      <w:tr w:rsidR="00B36832" w14:paraId="24D434C8" w14:textId="77777777" w:rsidTr="00345119">
        <w:tc>
          <w:tcPr>
            <w:tcW w:w="9576" w:type="dxa"/>
          </w:tcPr>
          <w:p w14:paraId="726842B6" w14:textId="72E465D9" w:rsidR="008423E4" w:rsidRPr="00861995" w:rsidRDefault="00CA3A53" w:rsidP="003D0DCB">
            <w:pPr>
              <w:jc w:val="right"/>
            </w:pPr>
            <w:r>
              <w:t>Insurance</w:t>
            </w:r>
          </w:p>
        </w:tc>
      </w:tr>
      <w:tr w:rsidR="00B36832" w14:paraId="34CCC3F7" w14:textId="77777777" w:rsidTr="00345119">
        <w:tc>
          <w:tcPr>
            <w:tcW w:w="9576" w:type="dxa"/>
          </w:tcPr>
          <w:p w14:paraId="7BF9AF73" w14:textId="3F242E64" w:rsidR="008423E4" w:rsidRDefault="00CA3A53" w:rsidP="003D0DCB">
            <w:pPr>
              <w:jc w:val="right"/>
            </w:pPr>
            <w:r>
              <w:t>Committee Report (Unamended)</w:t>
            </w:r>
          </w:p>
        </w:tc>
      </w:tr>
    </w:tbl>
    <w:p w14:paraId="2E86B7DE" w14:textId="77777777" w:rsidR="008423E4" w:rsidRDefault="008423E4" w:rsidP="003D0DCB">
      <w:pPr>
        <w:tabs>
          <w:tab w:val="right" w:pos="9360"/>
        </w:tabs>
      </w:pPr>
    </w:p>
    <w:p w14:paraId="01489106" w14:textId="77777777" w:rsidR="008423E4" w:rsidRDefault="008423E4" w:rsidP="003D0DCB"/>
    <w:p w14:paraId="57F050B2" w14:textId="77777777" w:rsidR="008423E4" w:rsidRDefault="008423E4" w:rsidP="003D0DCB"/>
    <w:tbl>
      <w:tblPr>
        <w:tblW w:w="0" w:type="auto"/>
        <w:tblCellMar>
          <w:left w:w="115" w:type="dxa"/>
          <w:right w:w="115" w:type="dxa"/>
        </w:tblCellMar>
        <w:tblLook w:val="01E0" w:firstRow="1" w:lastRow="1" w:firstColumn="1" w:lastColumn="1" w:noHBand="0" w:noVBand="0"/>
      </w:tblPr>
      <w:tblGrid>
        <w:gridCol w:w="9360"/>
      </w:tblGrid>
      <w:tr w:rsidR="00B36832" w14:paraId="470692E5" w14:textId="77777777" w:rsidTr="00345119">
        <w:tc>
          <w:tcPr>
            <w:tcW w:w="9576" w:type="dxa"/>
          </w:tcPr>
          <w:p w14:paraId="39549B60" w14:textId="77777777" w:rsidR="008423E4" w:rsidRPr="00A8133F" w:rsidRDefault="00CA3A53" w:rsidP="003D0DCB">
            <w:pPr>
              <w:rPr>
                <w:b/>
              </w:rPr>
            </w:pPr>
            <w:r w:rsidRPr="009C1E9A">
              <w:rPr>
                <w:b/>
                <w:u w:val="single"/>
              </w:rPr>
              <w:t>BACKGROUND AND PURPOSE</w:t>
            </w:r>
            <w:r>
              <w:rPr>
                <w:b/>
              </w:rPr>
              <w:t xml:space="preserve"> </w:t>
            </w:r>
          </w:p>
          <w:p w14:paraId="7DD98797" w14:textId="77777777" w:rsidR="008423E4" w:rsidRDefault="008423E4" w:rsidP="003D0DCB"/>
          <w:p w14:paraId="1D33A445" w14:textId="41B8A0AB" w:rsidR="008423E4" w:rsidRDefault="00CA3A53" w:rsidP="003D0DCB">
            <w:pPr>
              <w:pStyle w:val="Header"/>
              <w:jc w:val="both"/>
            </w:pPr>
            <w:r>
              <w:t xml:space="preserve">In 2016, an El Pasoan </w:t>
            </w:r>
            <w:r w:rsidR="00A030D2">
              <w:t xml:space="preserve">teenager </w:t>
            </w:r>
            <w:r>
              <w:t xml:space="preserve">was killed on an amusement ride due to </w:t>
            </w:r>
            <w:r w:rsidR="005E6A4B">
              <w:t>the failure of the</w:t>
            </w:r>
            <w:r>
              <w:t xml:space="preserve"> ride operator </w:t>
            </w:r>
            <w:r w:rsidR="005E6A4B">
              <w:t xml:space="preserve">to </w:t>
            </w:r>
            <w:r>
              <w:t>compl</w:t>
            </w:r>
            <w:r w:rsidR="005E6A4B">
              <w:t>y with safety standards for the ride</w:t>
            </w:r>
            <w:r>
              <w:t xml:space="preserve">. </w:t>
            </w:r>
            <w:r w:rsidR="005E6A4B">
              <w:t>Unfortunately, c</w:t>
            </w:r>
            <w:r>
              <w:t xml:space="preserve">urrent law does not adequately protect the safety and well-being of Texans who attend amusement parks. H.B. 194 seeks to </w:t>
            </w:r>
            <w:r w:rsidR="005E6A4B">
              <w:t>increase the safety of all amusement park visitors in Texas by</w:t>
            </w:r>
            <w:r>
              <w:t xml:space="preserve"> requiring </w:t>
            </w:r>
            <w:r w:rsidR="005E6A4B">
              <w:t>ride</w:t>
            </w:r>
            <w:r>
              <w:t xml:space="preserve"> operators </w:t>
            </w:r>
            <w:r w:rsidR="005E6A4B">
              <w:t xml:space="preserve">to </w:t>
            </w:r>
            <w:r>
              <w:t>comply with certain ag</w:t>
            </w:r>
            <w:r>
              <w:t>e</w:t>
            </w:r>
            <w:r w:rsidR="005E6A4B">
              <w:t xml:space="preserve"> and </w:t>
            </w:r>
            <w:r>
              <w:t>training requirements</w:t>
            </w:r>
            <w:r w:rsidR="001F564B">
              <w:t xml:space="preserve">, with </w:t>
            </w:r>
            <w:r w:rsidR="005E6A4B">
              <w:t xml:space="preserve">an </w:t>
            </w:r>
            <w:r>
              <w:t xml:space="preserve">exception </w:t>
            </w:r>
            <w:r w:rsidR="001F564B">
              <w:t xml:space="preserve">provided </w:t>
            </w:r>
            <w:r>
              <w:t xml:space="preserve">for </w:t>
            </w:r>
            <w:r w:rsidR="008E2C6E">
              <w:t xml:space="preserve">certain </w:t>
            </w:r>
            <w:r>
              <w:t>water slide dispatchers.</w:t>
            </w:r>
          </w:p>
          <w:p w14:paraId="61319AA5" w14:textId="77777777" w:rsidR="008423E4" w:rsidRPr="00E26B13" w:rsidRDefault="008423E4" w:rsidP="003D0DCB">
            <w:pPr>
              <w:rPr>
                <w:b/>
              </w:rPr>
            </w:pPr>
          </w:p>
        </w:tc>
      </w:tr>
      <w:tr w:rsidR="00B36832" w14:paraId="1C7C6BCA" w14:textId="77777777" w:rsidTr="00345119">
        <w:tc>
          <w:tcPr>
            <w:tcW w:w="9576" w:type="dxa"/>
          </w:tcPr>
          <w:p w14:paraId="623E24B2" w14:textId="77777777" w:rsidR="0017725B" w:rsidRDefault="00CA3A53" w:rsidP="003D0DCB">
            <w:pPr>
              <w:rPr>
                <w:b/>
                <w:u w:val="single"/>
              </w:rPr>
            </w:pPr>
            <w:r>
              <w:rPr>
                <w:b/>
                <w:u w:val="single"/>
              </w:rPr>
              <w:t>CRIMINAL JUSTICE IMPACT</w:t>
            </w:r>
          </w:p>
          <w:p w14:paraId="0512A1C6" w14:textId="77777777" w:rsidR="0017725B" w:rsidRDefault="0017725B" w:rsidP="003D0DCB">
            <w:pPr>
              <w:rPr>
                <w:b/>
                <w:u w:val="single"/>
              </w:rPr>
            </w:pPr>
          </w:p>
          <w:p w14:paraId="698B20B9" w14:textId="197344F5" w:rsidR="00DF1059" w:rsidRPr="00DF1059" w:rsidRDefault="00CA3A53" w:rsidP="003D0DCB">
            <w:pPr>
              <w:jc w:val="both"/>
            </w:pPr>
            <w:r>
              <w:t>It is the committee's opinion that this bill does not expressly create a criminal offense, increase the punishment for an existing crimi</w:t>
            </w:r>
            <w:r>
              <w:t>nal offense or category of offenses, or change the eligibility of a person for community supervision, parole, or mandatory supervision.</w:t>
            </w:r>
          </w:p>
          <w:p w14:paraId="216E388E" w14:textId="77777777" w:rsidR="0017725B" w:rsidRPr="0017725B" w:rsidRDefault="0017725B" w:rsidP="003D0DCB">
            <w:pPr>
              <w:rPr>
                <w:b/>
                <w:u w:val="single"/>
              </w:rPr>
            </w:pPr>
          </w:p>
        </w:tc>
      </w:tr>
      <w:tr w:rsidR="00B36832" w14:paraId="507023C7" w14:textId="77777777" w:rsidTr="00345119">
        <w:tc>
          <w:tcPr>
            <w:tcW w:w="9576" w:type="dxa"/>
          </w:tcPr>
          <w:p w14:paraId="6C3FF3CE" w14:textId="77777777" w:rsidR="008423E4" w:rsidRPr="00A8133F" w:rsidRDefault="00CA3A53" w:rsidP="003D0DCB">
            <w:pPr>
              <w:rPr>
                <w:b/>
              </w:rPr>
            </w:pPr>
            <w:r w:rsidRPr="009C1E9A">
              <w:rPr>
                <w:b/>
                <w:u w:val="single"/>
              </w:rPr>
              <w:t>RULEMAKING AUTHORITY</w:t>
            </w:r>
            <w:r>
              <w:rPr>
                <w:b/>
              </w:rPr>
              <w:t xml:space="preserve"> </w:t>
            </w:r>
          </w:p>
          <w:p w14:paraId="6C79145A" w14:textId="77777777" w:rsidR="008423E4" w:rsidRDefault="008423E4" w:rsidP="003D0DCB"/>
          <w:p w14:paraId="6F46C03A" w14:textId="084968E2" w:rsidR="00DF1059" w:rsidRDefault="00CA3A53" w:rsidP="003D0DCB">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5C980E79" w14:textId="77777777" w:rsidR="008423E4" w:rsidRPr="00E21FDC" w:rsidRDefault="008423E4" w:rsidP="003D0DCB">
            <w:pPr>
              <w:rPr>
                <w:b/>
              </w:rPr>
            </w:pPr>
          </w:p>
        </w:tc>
      </w:tr>
      <w:tr w:rsidR="00B36832" w14:paraId="54FB624D" w14:textId="77777777" w:rsidTr="00345119">
        <w:tc>
          <w:tcPr>
            <w:tcW w:w="9576" w:type="dxa"/>
          </w:tcPr>
          <w:p w14:paraId="791971BD" w14:textId="77777777" w:rsidR="008423E4" w:rsidRPr="00A8133F" w:rsidRDefault="00CA3A53" w:rsidP="003D0DCB">
            <w:pPr>
              <w:rPr>
                <w:b/>
              </w:rPr>
            </w:pPr>
            <w:r w:rsidRPr="009C1E9A">
              <w:rPr>
                <w:b/>
                <w:u w:val="single"/>
              </w:rPr>
              <w:t>ANALYSIS</w:t>
            </w:r>
            <w:r>
              <w:rPr>
                <w:b/>
              </w:rPr>
              <w:t xml:space="preserve"> </w:t>
            </w:r>
          </w:p>
          <w:p w14:paraId="602D67CE" w14:textId="77777777" w:rsidR="008423E4" w:rsidRDefault="008423E4" w:rsidP="003D0DCB"/>
          <w:p w14:paraId="48F42553" w14:textId="05B1C1F8" w:rsidR="009C36CD" w:rsidRPr="009C36CD" w:rsidRDefault="00CA3A53" w:rsidP="003D0DCB">
            <w:pPr>
              <w:pStyle w:val="Header"/>
              <w:tabs>
                <w:tab w:val="clear" w:pos="4320"/>
                <w:tab w:val="clear" w:pos="8640"/>
              </w:tabs>
              <w:jc w:val="both"/>
            </w:pPr>
            <w:r w:rsidRPr="00DF1059">
              <w:t xml:space="preserve">H.B. </w:t>
            </w:r>
            <w:r>
              <w:t>194</w:t>
            </w:r>
            <w:r w:rsidRPr="00DF1059">
              <w:t xml:space="preserve"> amends the Occupations Code to require a person who directly controls or has the duty to directly control the operation of an amusement ride to be at least 16 years of age and trained in the proper use and operation of the ride the person is operating. Th</w:t>
            </w:r>
            <w:r w:rsidRPr="00DF1059">
              <w:t xml:space="preserve">e bill prohibits such a ride operator from simultaneously operating more than one amusement ride unless the operator is </w:t>
            </w:r>
            <w:r w:rsidR="008538C2">
              <w:t xml:space="preserve">a dispatcher </w:t>
            </w:r>
            <w:r w:rsidRPr="00DF1059">
              <w:t>stationed at the top of adjacent or proximate elevated waterslide amusement ride</w:t>
            </w:r>
            <w:r w:rsidR="008538C2">
              <w:t>s</w:t>
            </w:r>
            <w:r w:rsidRPr="00DF1059">
              <w:t xml:space="preserve"> to maintain order</w:t>
            </w:r>
            <w:r w:rsidR="00143419">
              <w:t xml:space="preserve"> and</w:t>
            </w:r>
            <w:r w:rsidRPr="00DF1059">
              <w:t xml:space="preserve"> direct patrons</w:t>
            </w:r>
            <w:r w:rsidR="00143419">
              <w:t xml:space="preserve"> to</w:t>
            </w:r>
            <w:r w:rsidRPr="00DF1059">
              <w:t xml:space="preserve"> s</w:t>
            </w:r>
            <w:r w:rsidRPr="00DF1059">
              <w:t>afely</w:t>
            </w:r>
            <w:r w:rsidR="00143419">
              <w:t xml:space="preserve"> enter and depart the top of the </w:t>
            </w:r>
            <w:r w:rsidR="008538C2">
              <w:t>sl</w:t>
            </w:r>
            <w:r w:rsidR="00143419">
              <w:t>ide</w:t>
            </w:r>
            <w:r w:rsidR="008538C2">
              <w:t>s</w:t>
            </w:r>
            <w:r w:rsidRPr="00DF1059">
              <w:t>. The bill prohibits an operator from operating an amusement ride if the operation constitutes the offense of assembling or operating an amusement ride while intoxicated.</w:t>
            </w:r>
            <w:r w:rsidR="008538C2">
              <w:t xml:space="preserve"> For purposes of th</w:t>
            </w:r>
            <w:r w:rsidR="00FF797D">
              <w:t xml:space="preserve">e bill's </w:t>
            </w:r>
            <w:r w:rsidR="008538C2">
              <w:t xml:space="preserve">provisions, a certified lifeguard is considered a ride operator only if </w:t>
            </w:r>
            <w:r w:rsidR="00FF797D">
              <w:t xml:space="preserve">they </w:t>
            </w:r>
            <w:r w:rsidR="008538C2">
              <w:t xml:space="preserve">are working as waterslide dispatcher. </w:t>
            </w:r>
          </w:p>
          <w:p w14:paraId="5948B2AC" w14:textId="77777777" w:rsidR="008423E4" w:rsidRPr="00835628" w:rsidRDefault="008423E4" w:rsidP="003D0DCB">
            <w:pPr>
              <w:rPr>
                <w:b/>
              </w:rPr>
            </w:pPr>
          </w:p>
        </w:tc>
      </w:tr>
      <w:tr w:rsidR="00B36832" w14:paraId="2BD259E8" w14:textId="77777777" w:rsidTr="00345119">
        <w:tc>
          <w:tcPr>
            <w:tcW w:w="9576" w:type="dxa"/>
          </w:tcPr>
          <w:p w14:paraId="4AF6FA71" w14:textId="77777777" w:rsidR="008423E4" w:rsidRPr="00A8133F" w:rsidRDefault="00CA3A53" w:rsidP="003D0DCB">
            <w:pPr>
              <w:rPr>
                <w:b/>
              </w:rPr>
            </w:pPr>
            <w:r w:rsidRPr="009C1E9A">
              <w:rPr>
                <w:b/>
                <w:u w:val="single"/>
              </w:rPr>
              <w:t>EFFECTIVE DATE</w:t>
            </w:r>
            <w:r>
              <w:rPr>
                <w:b/>
              </w:rPr>
              <w:t xml:space="preserve"> </w:t>
            </w:r>
          </w:p>
          <w:p w14:paraId="7FF28C0D" w14:textId="77777777" w:rsidR="008423E4" w:rsidRDefault="008423E4" w:rsidP="003D0DCB"/>
          <w:p w14:paraId="16F3C81C" w14:textId="5AA6CD4C" w:rsidR="008423E4" w:rsidRPr="003624F2" w:rsidRDefault="00CA3A53" w:rsidP="003D0DCB">
            <w:pPr>
              <w:pStyle w:val="Header"/>
              <w:tabs>
                <w:tab w:val="clear" w:pos="4320"/>
                <w:tab w:val="clear" w:pos="8640"/>
              </w:tabs>
              <w:jc w:val="both"/>
            </w:pPr>
            <w:r>
              <w:t>September 1, 2023.</w:t>
            </w:r>
          </w:p>
          <w:p w14:paraId="2150978A" w14:textId="77777777" w:rsidR="008423E4" w:rsidRPr="00233FDB" w:rsidRDefault="008423E4" w:rsidP="003D0DCB">
            <w:pPr>
              <w:rPr>
                <w:b/>
              </w:rPr>
            </w:pPr>
          </w:p>
        </w:tc>
      </w:tr>
    </w:tbl>
    <w:p w14:paraId="3FCFEBC7" w14:textId="77777777" w:rsidR="008423E4" w:rsidRPr="00BE0E75" w:rsidRDefault="008423E4" w:rsidP="003D0DCB">
      <w:pPr>
        <w:jc w:val="both"/>
        <w:rPr>
          <w:rFonts w:ascii="Arial" w:hAnsi="Arial"/>
          <w:sz w:val="16"/>
          <w:szCs w:val="16"/>
        </w:rPr>
      </w:pPr>
    </w:p>
    <w:p w14:paraId="26950A9C" w14:textId="77777777" w:rsidR="004108C3" w:rsidRPr="008423E4" w:rsidRDefault="004108C3" w:rsidP="003D0DC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3C45" w14:textId="77777777" w:rsidR="00000000" w:rsidRDefault="00CA3A53">
      <w:r>
        <w:separator/>
      </w:r>
    </w:p>
  </w:endnote>
  <w:endnote w:type="continuationSeparator" w:id="0">
    <w:p w14:paraId="73EA4D58" w14:textId="77777777" w:rsidR="00000000" w:rsidRDefault="00CA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77C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6832" w14:paraId="3AD37F28" w14:textId="77777777" w:rsidTr="009C1E9A">
      <w:trPr>
        <w:cantSplit/>
      </w:trPr>
      <w:tc>
        <w:tcPr>
          <w:tcW w:w="0" w:type="pct"/>
        </w:tcPr>
        <w:p w14:paraId="62CF1C5A" w14:textId="77777777" w:rsidR="00137D90" w:rsidRDefault="00137D90" w:rsidP="009C1E9A">
          <w:pPr>
            <w:pStyle w:val="Footer"/>
            <w:tabs>
              <w:tab w:val="clear" w:pos="8640"/>
              <w:tab w:val="right" w:pos="9360"/>
            </w:tabs>
          </w:pPr>
        </w:p>
      </w:tc>
      <w:tc>
        <w:tcPr>
          <w:tcW w:w="2395" w:type="pct"/>
        </w:tcPr>
        <w:p w14:paraId="3E7FA1EE" w14:textId="77777777" w:rsidR="00137D90" w:rsidRDefault="00137D90" w:rsidP="009C1E9A">
          <w:pPr>
            <w:pStyle w:val="Footer"/>
            <w:tabs>
              <w:tab w:val="clear" w:pos="8640"/>
              <w:tab w:val="right" w:pos="9360"/>
            </w:tabs>
          </w:pPr>
        </w:p>
        <w:p w14:paraId="4173FD41" w14:textId="77777777" w:rsidR="001A4310" w:rsidRDefault="001A4310" w:rsidP="009C1E9A">
          <w:pPr>
            <w:pStyle w:val="Footer"/>
            <w:tabs>
              <w:tab w:val="clear" w:pos="8640"/>
              <w:tab w:val="right" w:pos="9360"/>
            </w:tabs>
          </w:pPr>
        </w:p>
        <w:p w14:paraId="19C77FA1" w14:textId="77777777" w:rsidR="00137D90" w:rsidRDefault="00137D90" w:rsidP="009C1E9A">
          <w:pPr>
            <w:pStyle w:val="Footer"/>
            <w:tabs>
              <w:tab w:val="clear" w:pos="8640"/>
              <w:tab w:val="right" w:pos="9360"/>
            </w:tabs>
          </w:pPr>
        </w:p>
      </w:tc>
      <w:tc>
        <w:tcPr>
          <w:tcW w:w="2453" w:type="pct"/>
        </w:tcPr>
        <w:p w14:paraId="1578153D" w14:textId="77777777" w:rsidR="00137D90" w:rsidRDefault="00137D90" w:rsidP="009C1E9A">
          <w:pPr>
            <w:pStyle w:val="Footer"/>
            <w:tabs>
              <w:tab w:val="clear" w:pos="8640"/>
              <w:tab w:val="right" w:pos="9360"/>
            </w:tabs>
            <w:jc w:val="right"/>
          </w:pPr>
        </w:p>
      </w:tc>
    </w:tr>
    <w:tr w:rsidR="00B36832" w14:paraId="2B0C91E0" w14:textId="77777777" w:rsidTr="009C1E9A">
      <w:trPr>
        <w:cantSplit/>
      </w:trPr>
      <w:tc>
        <w:tcPr>
          <w:tcW w:w="0" w:type="pct"/>
        </w:tcPr>
        <w:p w14:paraId="5EC1EBA2" w14:textId="77777777" w:rsidR="00EC379B" w:rsidRDefault="00EC379B" w:rsidP="009C1E9A">
          <w:pPr>
            <w:pStyle w:val="Footer"/>
            <w:tabs>
              <w:tab w:val="clear" w:pos="8640"/>
              <w:tab w:val="right" w:pos="9360"/>
            </w:tabs>
          </w:pPr>
        </w:p>
      </w:tc>
      <w:tc>
        <w:tcPr>
          <w:tcW w:w="2395" w:type="pct"/>
        </w:tcPr>
        <w:p w14:paraId="50799857" w14:textId="6A149635" w:rsidR="00EC379B" w:rsidRPr="009C1E9A" w:rsidRDefault="00CA3A53" w:rsidP="009C1E9A">
          <w:pPr>
            <w:pStyle w:val="Footer"/>
            <w:tabs>
              <w:tab w:val="clear" w:pos="8640"/>
              <w:tab w:val="right" w:pos="9360"/>
            </w:tabs>
            <w:rPr>
              <w:rFonts w:ascii="Shruti" w:hAnsi="Shruti"/>
              <w:sz w:val="22"/>
            </w:rPr>
          </w:pPr>
          <w:r>
            <w:rPr>
              <w:rFonts w:ascii="Shruti" w:hAnsi="Shruti"/>
              <w:sz w:val="22"/>
            </w:rPr>
            <w:t>88R 24042-D</w:t>
          </w:r>
        </w:p>
      </w:tc>
      <w:tc>
        <w:tcPr>
          <w:tcW w:w="2453" w:type="pct"/>
        </w:tcPr>
        <w:p w14:paraId="63D6306C" w14:textId="153DD050" w:rsidR="00EC379B" w:rsidRDefault="00CA3A53" w:rsidP="009C1E9A">
          <w:pPr>
            <w:pStyle w:val="Footer"/>
            <w:tabs>
              <w:tab w:val="clear" w:pos="8640"/>
              <w:tab w:val="right" w:pos="9360"/>
            </w:tabs>
            <w:jc w:val="right"/>
          </w:pPr>
          <w:r>
            <w:fldChar w:fldCharType="begin"/>
          </w:r>
          <w:r>
            <w:instrText xml:space="preserve"> DOCPROPERTY  OTID  \* MERGEFORMAT </w:instrText>
          </w:r>
          <w:r>
            <w:fldChar w:fldCharType="separate"/>
          </w:r>
          <w:r w:rsidR="008C3B0D">
            <w:t>23.106.619</w:t>
          </w:r>
          <w:r>
            <w:fldChar w:fldCharType="end"/>
          </w:r>
        </w:p>
      </w:tc>
    </w:tr>
    <w:tr w:rsidR="00B36832" w14:paraId="1AF481A1" w14:textId="77777777" w:rsidTr="009C1E9A">
      <w:trPr>
        <w:cantSplit/>
      </w:trPr>
      <w:tc>
        <w:tcPr>
          <w:tcW w:w="0" w:type="pct"/>
        </w:tcPr>
        <w:p w14:paraId="1C4514C5" w14:textId="77777777" w:rsidR="00EC379B" w:rsidRDefault="00EC379B" w:rsidP="009C1E9A">
          <w:pPr>
            <w:pStyle w:val="Footer"/>
            <w:tabs>
              <w:tab w:val="clear" w:pos="4320"/>
              <w:tab w:val="clear" w:pos="8640"/>
              <w:tab w:val="left" w:pos="2865"/>
            </w:tabs>
          </w:pPr>
        </w:p>
      </w:tc>
      <w:tc>
        <w:tcPr>
          <w:tcW w:w="2395" w:type="pct"/>
        </w:tcPr>
        <w:p w14:paraId="213A8D9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572416" w14:textId="77777777" w:rsidR="00EC379B" w:rsidRDefault="00EC379B" w:rsidP="006D504F">
          <w:pPr>
            <w:pStyle w:val="Footer"/>
            <w:rPr>
              <w:rStyle w:val="PageNumber"/>
            </w:rPr>
          </w:pPr>
        </w:p>
        <w:p w14:paraId="50104359" w14:textId="77777777" w:rsidR="00EC379B" w:rsidRDefault="00EC379B" w:rsidP="009C1E9A">
          <w:pPr>
            <w:pStyle w:val="Footer"/>
            <w:tabs>
              <w:tab w:val="clear" w:pos="8640"/>
              <w:tab w:val="right" w:pos="9360"/>
            </w:tabs>
            <w:jc w:val="right"/>
          </w:pPr>
        </w:p>
      </w:tc>
    </w:tr>
    <w:tr w:rsidR="00B36832" w14:paraId="6BC31074" w14:textId="77777777" w:rsidTr="009C1E9A">
      <w:trPr>
        <w:cantSplit/>
        <w:trHeight w:val="323"/>
      </w:trPr>
      <w:tc>
        <w:tcPr>
          <w:tcW w:w="0" w:type="pct"/>
          <w:gridSpan w:val="3"/>
        </w:tcPr>
        <w:p w14:paraId="311DBE3A" w14:textId="77777777" w:rsidR="00EC379B" w:rsidRDefault="00CA3A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178E83" w14:textId="77777777" w:rsidR="00EC379B" w:rsidRDefault="00EC379B" w:rsidP="009C1E9A">
          <w:pPr>
            <w:pStyle w:val="Footer"/>
            <w:tabs>
              <w:tab w:val="clear" w:pos="8640"/>
              <w:tab w:val="right" w:pos="9360"/>
            </w:tabs>
            <w:jc w:val="center"/>
          </w:pPr>
        </w:p>
      </w:tc>
    </w:tr>
  </w:tbl>
  <w:p w14:paraId="355B1C5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CA4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E65B" w14:textId="77777777" w:rsidR="00000000" w:rsidRDefault="00CA3A53">
      <w:r>
        <w:separator/>
      </w:r>
    </w:p>
  </w:footnote>
  <w:footnote w:type="continuationSeparator" w:id="0">
    <w:p w14:paraId="074767BD" w14:textId="77777777" w:rsidR="00000000" w:rsidRDefault="00CA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B2B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345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4FF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419"/>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1E8"/>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64B"/>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DCB"/>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27D"/>
    <w:rsid w:val="004166BB"/>
    <w:rsid w:val="004174CD"/>
    <w:rsid w:val="00422039"/>
    <w:rsid w:val="00423FBC"/>
    <w:rsid w:val="004241AA"/>
    <w:rsid w:val="0042422E"/>
    <w:rsid w:val="0043190E"/>
    <w:rsid w:val="004324E9"/>
    <w:rsid w:val="004350F3"/>
    <w:rsid w:val="00436980"/>
    <w:rsid w:val="00441016"/>
    <w:rsid w:val="00441F2F"/>
    <w:rsid w:val="0044228B"/>
    <w:rsid w:val="004447E0"/>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2EC"/>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28E8"/>
    <w:rsid w:val="004C302F"/>
    <w:rsid w:val="004C4609"/>
    <w:rsid w:val="004C4B8A"/>
    <w:rsid w:val="004C52EF"/>
    <w:rsid w:val="004C5F34"/>
    <w:rsid w:val="004C600C"/>
    <w:rsid w:val="004C7888"/>
    <w:rsid w:val="004D1AC9"/>
    <w:rsid w:val="004D27DE"/>
    <w:rsid w:val="004D2D4A"/>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04DF"/>
    <w:rsid w:val="00551CA6"/>
    <w:rsid w:val="00553291"/>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C8B"/>
    <w:rsid w:val="005D767D"/>
    <w:rsid w:val="005D7A30"/>
    <w:rsid w:val="005D7D3B"/>
    <w:rsid w:val="005E1999"/>
    <w:rsid w:val="005E232C"/>
    <w:rsid w:val="005E2B83"/>
    <w:rsid w:val="005E4AEB"/>
    <w:rsid w:val="005E6A4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E18"/>
    <w:rsid w:val="006811C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AD4"/>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B3E"/>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8C2"/>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A65"/>
    <w:rsid w:val="008A6418"/>
    <w:rsid w:val="008B05D8"/>
    <w:rsid w:val="008B0B3D"/>
    <w:rsid w:val="008B2B1A"/>
    <w:rsid w:val="008B3428"/>
    <w:rsid w:val="008B4A91"/>
    <w:rsid w:val="008B7785"/>
    <w:rsid w:val="008B79F2"/>
    <w:rsid w:val="008C0809"/>
    <w:rsid w:val="008C132C"/>
    <w:rsid w:val="008C355F"/>
    <w:rsid w:val="008C3B0D"/>
    <w:rsid w:val="008C3FD0"/>
    <w:rsid w:val="008D27A5"/>
    <w:rsid w:val="008D2AAB"/>
    <w:rsid w:val="008D309C"/>
    <w:rsid w:val="008D58F9"/>
    <w:rsid w:val="008D7427"/>
    <w:rsid w:val="008E2C6E"/>
    <w:rsid w:val="008E3338"/>
    <w:rsid w:val="008E47BE"/>
    <w:rsid w:val="008F09DF"/>
    <w:rsid w:val="008F3053"/>
    <w:rsid w:val="008F3136"/>
    <w:rsid w:val="008F40DF"/>
    <w:rsid w:val="008F5E16"/>
    <w:rsid w:val="008F5EFC"/>
    <w:rsid w:val="00901670"/>
    <w:rsid w:val="00902212"/>
    <w:rsid w:val="00903543"/>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0D2"/>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04E"/>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832"/>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1BB"/>
    <w:rsid w:val="00C2142B"/>
    <w:rsid w:val="00C22987"/>
    <w:rsid w:val="00C23956"/>
    <w:rsid w:val="00C248E6"/>
    <w:rsid w:val="00C2766F"/>
    <w:rsid w:val="00C3223B"/>
    <w:rsid w:val="00C333C6"/>
    <w:rsid w:val="00C34B18"/>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07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328"/>
    <w:rsid w:val="00C95150"/>
    <w:rsid w:val="00C95A73"/>
    <w:rsid w:val="00CA02B0"/>
    <w:rsid w:val="00CA032E"/>
    <w:rsid w:val="00CA2182"/>
    <w:rsid w:val="00CA2186"/>
    <w:rsid w:val="00CA26EF"/>
    <w:rsid w:val="00CA3608"/>
    <w:rsid w:val="00CA3A53"/>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059"/>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813"/>
    <w:rsid w:val="00F82811"/>
    <w:rsid w:val="00F84153"/>
    <w:rsid w:val="00F85661"/>
    <w:rsid w:val="00F96602"/>
    <w:rsid w:val="00F9735A"/>
    <w:rsid w:val="00FA32FC"/>
    <w:rsid w:val="00FA59FD"/>
    <w:rsid w:val="00FA5D8C"/>
    <w:rsid w:val="00FA6403"/>
    <w:rsid w:val="00FB16CD"/>
    <w:rsid w:val="00FB73AE"/>
    <w:rsid w:val="00FC5388"/>
    <w:rsid w:val="00FC6113"/>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B3A822-1DA4-482B-8119-75AC1499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F1059"/>
    <w:rPr>
      <w:sz w:val="16"/>
      <w:szCs w:val="16"/>
    </w:rPr>
  </w:style>
  <w:style w:type="paragraph" w:styleId="CommentText">
    <w:name w:val="annotation text"/>
    <w:basedOn w:val="Normal"/>
    <w:link w:val="CommentTextChar"/>
    <w:semiHidden/>
    <w:unhideWhenUsed/>
    <w:rsid w:val="00DF1059"/>
    <w:rPr>
      <w:sz w:val="20"/>
      <w:szCs w:val="20"/>
    </w:rPr>
  </w:style>
  <w:style w:type="character" w:customStyle="1" w:styleId="CommentTextChar">
    <w:name w:val="Comment Text Char"/>
    <w:basedOn w:val="DefaultParagraphFont"/>
    <w:link w:val="CommentText"/>
    <w:semiHidden/>
    <w:rsid w:val="00DF1059"/>
  </w:style>
  <w:style w:type="paragraph" w:styleId="CommentSubject">
    <w:name w:val="annotation subject"/>
    <w:basedOn w:val="CommentText"/>
    <w:next w:val="CommentText"/>
    <w:link w:val="CommentSubjectChar"/>
    <w:semiHidden/>
    <w:unhideWhenUsed/>
    <w:rsid w:val="00DF1059"/>
    <w:rPr>
      <w:b/>
      <w:bCs/>
    </w:rPr>
  </w:style>
  <w:style w:type="character" w:customStyle="1" w:styleId="CommentSubjectChar">
    <w:name w:val="Comment Subject Char"/>
    <w:basedOn w:val="CommentTextChar"/>
    <w:link w:val="CommentSubject"/>
    <w:semiHidden/>
    <w:rsid w:val="00DF1059"/>
    <w:rPr>
      <w:b/>
      <w:bCs/>
    </w:rPr>
  </w:style>
  <w:style w:type="paragraph" w:styleId="Revision">
    <w:name w:val="Revision"/>
    <w:hidden/>
    <w:uiPriority w:val="99"/>
    <w:semiHidden/>
    <w:rsid w:val="00553291"/>
    <w:rPr>
      <w:sz w:val="24"/>
      <w:szCs w:val="24"/>
    </w:rPr>
  </w:style>
  <w:style w:type="character" w:styleId="Hyperlink">
    <w:name w:val="Hyperlink"/>
    <w:basedOn w:val="DefaultParagraphFont"/>
    <w:unhideWhenUsed/>
    <w:rsid w:val="006811CA"/>
    <w:rPr>
      <w:color w:val="0000FF" w:themeColor="hyperlink"/>
      <w:u w:val="single"/>
    </w:rPr>
  </w:style>
  <w:style w:type="character" w:customStyle="1" w:styleId="UnresolvedMention1">
    <w:name w:val="Unresolved Mention1"/>
    <w:basedOn w:val="DefaultParagraphFont"/>
    <w:uiPriority w:val="99"/>
    <w:semiHidden/>
    <w:unhideWhenUsed/>
    <w:rsid w:val="006811CA"/>
    <w:rPr>
      <w:color w:val="605E5C"/>
      <w:shd w:val="clear" w:color="auto" w:fill="E1DFDD"/>
    </w:rPr>
  </w:style>
  <w:style w:type="character" w:styleId="FollowedHyperlink">
    <w:name w:val="FollowedHyperlink"/>
    <w:basedOn w:val="DefaultParagraphFont"/>
    <w:semiHidden/>
    <w:unhideWhenUsed/>
    <w:rsid w:val="00A03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1673</Characters>
  <Application>Microsoft Office Word</Application>
  <DocSecurity>4</DocSecurity>
  <Lines>49</Lines>
  <Paragraphs>15</Paragraphs>
  <ScaleCrop>false</ScaleCrop>
  <HeadingPairs>
    <vt:vector size="2" baseType="variant">
      <vt:variant>
        <vt:lpstr>Title</vt:lpstr>
      </vt:variant>
      <vt:variant>
        <vt:i4>1</vt:i4>
      </vt:variant>
    </vt:vector>
  </HeadingPairs>
  <TitlesOfParts>
    <vt:vector size="1" baseType="lpstr">
      <vt:lpstr>BA - HB00194 (Committee Report (Unamended))</vt:lpstr>
    </vt:vector>
  </TitlesOfParts>
  <Company>State of Texas</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24042</dc:subject>
  <dc:creator>State of Texas</dc:creator>
  <dc:description>HB 194 by Ortega-(H)Insurance</dc:description>
  <cp:lastModifiedBy>Damian Duarte</cp:lastModifiedBy>
  <cp:revision>2</cp:revision>
  <cp:lastPrinted>2003-11-26T17:21:00Z</cp:lastPrinted>
  <dcterms:created xsi:type="dcterms:W3CDTF">2023-04-17T23:56:00Z</dcterms:created>
  <dcterms:modified xsi:type="dcterms:W3CDTF">2023-04-17T23:56:00Z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23.106.619</vt:lpwstr>
  </property>
</Properties>
</file>