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660AD" w14:paraId="3C347508" w14:textId="77777777" w:rsidTr="00345119">
        <w:tc>
          <w:tcPr>
            <w:tcW w:w="9576" w:type="dxa"/>
            <w:noWrap/>
          </w:tcPr>
          <w:p w14:paraId="61F62D4B" w14:textId="77777777" w:rsidR="008423E4" w:rsidRPr="0022177D" w:rsidRDefault="009D1F47" w:rsidP="00696EA5">
            <w:pPr>
              <w:pStyle w:val="Heading1"/>
            </w:pPr>
            <w:r w:rsidRPr="00631897">
              <w:t>BILL ANALYSIS</w:t>
            </w:r>
          </w:p>
        </w:tc>
      </w:tr>
    </w:tbl>
    <w:p w14:paraId="437A8521" w14:textId="77777777" w:rsidR="008423E4" w:rsidRPr="0022177D" w:rsidRDefault="008423E4" w:rsidP="00696EA5">
      <w:pPr>
        <w:jc w:val="center"/>
      </w:pPr>
    </w:p>
    <w:p w14:paraId="4E5218EE" w14:textId="77777777" w:rsidR="008423E4" w:rsidRPr="00B31F0E" w:rsidRDefault="008423E4" w:rsidP="00696EA5"/>
    <w:p w14:paraId="3E93496A" w14:textId="77777777" w:rsidR="008423E4" w:rsidRPr="00742794" w:rsidRDefault="008423E4" w:rsidP="00696EA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660AD" w14:paraId="0B892133" w14:textId="77777777" w:rsidTr="00345119">
        <w:tc>
          <w:tcPr>
            <w:tcW w:w="9576" w:type="dxa"/>
          </w:tcPr>
          <w:p w14:paraId="33743103" w14:textId="4B4B21D5" w:rsidR="008423E4" w:rsidRPr="00861995" w:rsidRDefault="009D1F47" w:rsidP="00696EA5">
            <w:pPr>
              <w:jc w:val="right"/>
            </w:pPr>
            <w:r>
              <w:t>C.S.H.B. 233</w:t>
            </w:r>
          </w:p>
        </w:tc>
      </w:tr>
      <w:tr w:rsidR="00E660AD" w14:paraId="63DEBE22" w14:textId="77777777" w:rsidTr="00345119">
        <w:tc>
          <w:tcPr>
            <w:tcW w:w="9576" w:type="dxa"/>
          </w:tcPr>
          <w:p w14:paraId="26CB6497" w14:textId="48C22174" w:rsidR="008423E4" w:rsidRPr="00861995" w:rsidRDefault="009D1F47" w:rsidP="00696EA5">
            <w:pPr>
              <w:jc w:val="right"/>
            </w:pPr>
            <w:r>
              <w:t xml:space="preserve">By: </w:t>
            </w:r>
            <w:r w:rsidR="005E1A2B">
              <w:t>Murr</w:t>
            </w:r>
          </w:p>
        </w:tc>
      </w:tr>
      <w:tr w:rsidR="00E660AD" w14:paraId="3C62D6CC" w14:textId="77777777" w:rsidTr="00345119">
        <w:tc>
          <w:tcPr>
            <w:tcW w:w="9576" w:type="dxa"/>
          </w:tcPr>
          <w:p w14:paraId="733110EA" w14:textId="281083EB" w:rsidR="008423E4" w:rsidRPr="00861995" w:rsidRDefault="009D1F47" w:rsidP="00696EA5">
            <w:pPr>
              <w:jc w:val="right"/>
            </w:pPr>
            <w:r>
              <w:t>Public Health</w:t>
            </w:r>
          </w:p>
        </w:tc>
      </w:tr>
      <w:tr w:rsidR="00E660AD" w14:paraId="74CABF78" w14:textId="77777777" w:rsidTr="00345119">
        <w:tc>
          <w:tcPr>
            <w:tcW w:w="9576" w:type="dxa"/>
          </w:tcPr>
          <w:p w14:paraId="36D71844" w14:textId="3EBF292B" w:rsidR="008423E4" w:rsidRDefault="009D1F47" w:rsidP="00696EA5">
            <w:pPr>
              <w:jc w:val="right"/>
            </w:pPr>
            <w:r>
              <w:t>Committee Report (Substituted)</w:t>
            </w:r>
          </w:p>
        </w:tc>
      </w:tr>
    </w:tbl>
    <w:p w14:paraId="21204579" w14:textId="77777777" w:rsidR="008423E4" w:rsidRDefault="008423E4" w:rsidP="00696EA5">
      <w:pPr>
        <w:tabs>
          <w:tab w:val="right" w:pos="9360"/>
        </w:tabs>
      </w:pPr>
    </w:p>
    <w:p w14:paraId="6E15F591" w14:textId="77777777" w:rsidR="008423E4" w:rsidRDefault="008423E4" w:rsidP="00696EA5"/>
    <w:p w14:paraId="5B7AA7DF" w14:textId="77777777" w:rsidR="008423E4" w:rsidRDefault="008423E4" w:rsidP="00696EA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660AD" w14:paraId="013B584A" w14:textId="77777777" w:rsidTr="00345119">
        <w:tc>
          <w:tcPr>
            <w:tcW w:w="9576" w:type="dxa"/>
          </w:tcPr>
          <w:p w14:paraId="0B86FAF2" w14:textId="77777777" w:rsidR="008423E4" w:rsidRPr="00A8133F" w:rsidRDefault="009D1F47" w:rsidP="00696EA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55BCBA" w14:textId="77777777" w:rsidR="008423E4" w:rsidRDefault="008423E4" w:rsidP="00696EA5"/>
          <w:p w14:paraId="783608DA" w14:textId="778B23D3" w:rsidR="008423E4" w:rsidRDefault="009D1F47" w:rsidP="00696EA5">
            <w:pPr>
              <w:pStyle w:val="Header"/>
              <w:jc w:val="both"/>
            </w:pPr>
            <w:r>
              <w:t xml:space="preserve">State law </w:t>
            </w:r>
            <w:r w:rsidRPr="00B51910">
              <w:t>require</w:t>
            </w:r>
            <w:r>
              <w:t>s</w:t>
            </w:r>
            <w:r w:rsidRPr="00B51910">
              <w:t xml:space="preserve"> each inpatient mental health facility, treatment facility, or hospital that provides comprehensive medical rehabilitation services to annually provide as a condition of continued licensure a minimum of eight hours of inservice training designed to assist </w:t>
            </w:r>
            <w:r w:rsidRPr="00B51910">
              <w:t>employees and health care professionals associated with the facility in identifying patient abuse or neglect and illegal, unprofessional, or unethical conduct by or in the facility.</w:t>
            </w:r>
            <w:r w:rsidRPr="00B5191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B51910">
              <w:t>This training requirement is costly in employee hours each year and the in</w:t>
            </w:r>
            <w:r w:rsidRPr="00B51910">
              <w:t xml:space="preserve">formation </w:t>
            </w:r>
            <w:r>
              <w:t xml:space="preserve">included in the training </w:t>
            </w:r>
            <w:r w:rsidRPr="00B51910">
              <w:t>does not change significantly enough</w:t>
            </w:r>
            <w:r>
              <w:t xml:space="preserve"> year to year</w:t>
            </w:r>
            <w:r w:rsidRPr="00B51910">
              <w:t xml:space="preserve"> to warrant </w:t>
            </w:r>
            <w:r>
              <w:t>annual</w:t>
            </w:r>
            <w:r w:rsidRPr="00B51910">
              <w:t xml:space="preserve"> retraining.</w:t>
            </w:r>
            <w:r>
              <w:t xml:space="preserve"> </w:t>
            </w:r>
            <w:r w:rsidR="0099060D">
              <w:t>C.S.</w:t>
            </w:r>
            <w:r>
              <w:t>H.B.</w:t>
            </w:r>
            <w:r w:rsidR="00F8043F">
              <w:t> </w:t>
            </w:r>
            <w:r w:rsidRPr="00B51910">
              <w:t xml:space="preserve">233 </w:t>
            </w:r>
            <w:r>
              <w:t>seeks to</w:t>
            </w:r>
            <w:r w:rsidRPr="00B51910">
              <w:t xml:space="preserve"> allow staff </w:t>
            </w:r>
            <w:r>
              <w:t xml:space="preserve">to spend more of their </w:t>
            </w:r>
            <w:r w:rsidRPr="00B51910">
              <w:t xml:space="preserve">time </w:t>
            </w:r>
            <w:r>
              <w:t>on</w:t>
            </w:r>
            <w:r w:rsidRPr="00B51910">
              <w:t xml:space="preserve"> patient care and other aspects of providing services while still keeping the</w:t>
            </w:r>
            <w:r w:rsidRPr="00B51910">
              <w:t xml:space="preserve"> importance of patient rights and ethical and professional conduct in the spotlight</w:t>
            </w:r>
            <w:r>
              <w:t xml:space="preserve"> by reducing the length of the annual refresher training courses to four hours.</w:t>
            </w:r>
          </w:p>
          <w:p w14:paraId="4BFE98DE" w14:textId="77777777" w:rsidR="008423E4" w:rsidRPr="00E26B13" w:rsidRDefault="008423E4" w:rsidP="00696EA5">
            <w:pPr>
              <w:rPr>
                <w:b/>
              </w:rPr>
            </w:pPr>
          </w:p>
        </w:tc>
      </w:tr>
      <w:tr w:rsidR="00E660AD" w14:paraId="4C7341A0" w14:textId="77777777" w:rsidTr="00345119">
        <w:tc>
          <w:tcPr>
            <w:tcW w:w="9576" w:type="dxa"/>
          </w:tcPr>
          <w:p w14:paraId="5CB6C7FA" w14:textId="77777777" w:rsidR="0017725B" w:rsidRDefault="009D1F47" w:rsidP="00696E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B22AB65" w14:textId="77777777" w:rsidR="0017725B" w:rsidRDefault="0017725B" w:rsidP="00696EA5">
            <w:pPr>
              <w:rPr>
                <w:b/>
                <w:u w:val="single"/>
              </w:rPr>
            </w:pPr>
          </w:p>
          <w:p w14:paraId="0A838DD2" w14:textId="73E472D9" w:rsidR="002D77D9" w:rsidRPr="002D77D9" w:rsidRDefault="009D1F47" w:rsidP="00696EA5">
            <w:pPr>
              <w:jc w:val="both"/>
            </w:pPr>
            <w:r>
              <w:t>It is the committee's opinion that this bill does not expressly cr</w:t>
            </w:r>
            <w:r>
              <w:t>eate a criminal offense, increase the punishment for an existing criminal offense or category of offenses, or change the eligibility of a person for community supervision, parole, or mandatory supervision.</w:t>
            </w:r>
          </w:p>
          <w:p w14:paraId="687E32E4" w14:textId="77777777" w:rsidR="0017725B" w:rsidRPr="0017725B" w:rsidRDefault="0017725B" w:rsidP="00696EA5">
            <w:pPr>
              <w:rPr>
                <w:b/>
                <w:u w:val="single"/>
              </w:rPr>
            </w:pPr>
          </w:p>
        </w:tc>
      </w:tr>
      <w:tr w:rsidR="00E660AD" w14:paraId="471AB06D" w14:textId="77777777" w:rsidTr="00345119">
        <w:tc>
          <w:tcPr>
            <w:tcW w:w="9576" w:type="dxa"/>
          </w:tcPr>
          <w:p w14:paraId="7CA96712" w14:textId="77777777" w:rsidR="008423E4" w:rsidRPr="00A8133F" w:rsidRDefault="009D1F47" w:rsidP="00696EA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9E4167A" w14:textId="77777777" w:rsidR="008423E4" w:rsidRDefault="008423E4" w:rsidP="00696EA5"/>
          <w:p w14:paraId="6ADA2F40" w14:textId="4F539DCA" w:rsidR="002D77D9" w:rsidRDefault="009D1F47" w:rsidP="00696E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21FECD67" w14:textId="77777777" w:rsidR="008423E4" w:rsidRPr="00E21FDC" w:rsidRDefault="008423E4" w:rsidP="00696EA5">
            <w:pPr>
              <w:rPr>
                <w:b/>
              </w:rPr>
            </w:pPr>
          </w:p>
        </w:tc>
      </w:tr>
      <w:tr w:rsidR="00E660AD" w14:paraId="5394105F" w14:textId="77777777" w:rsidTr="00345119">
        <w:tc>
          <w:tcPr>
            <w:tcW w:w="9576" w:type="dxa"/>
          </w:tcPr>
          <w:p w14:paraId="65EF0E6D" w14:textId="77777777" w:rsidR="008423E4" w:rsidRPr="00A8133F" w:rsidRDefault="009D1F47" w:rsidP="00696EA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095AB8" w14:textId="77777777" w:rsidR="008423E4" w:rsidRDefault="008423E4" w:rsidP="00696EA5"/>
          <w:p w14:paraId="235A71CC" w14:textId="1764DF89" w:rsidR="004271D2" w:rsidRDefault="009D1F47" w:rsidP="00696E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648F7">
              <w:t>H.B. 233 amends the Health and Safety Code to</w:t>
            </w:r>
            <w:r>
              <w:t xml:space="preserve"> </w:t>
            </w:r>
            <w:r w:rsidR="00AB082A">
              <w:t xml:space="preserve">make the following changes to </w:t>
            </w:r>
            <w:r w:rsidR="00565F3B">
              <w:t xml:space="preserve">the requirement for </w:t>
            </w:r>
            <w:r w:rsidR="00A9156A">
              <w:t>each</w:t>
            </w:r>
            <w:r w:rsidR="00520ADE">
              <w:t xml:space="preserve"> </w:t>
            </w:r>
            <w:r w:rsidR="00A9156A" w:rsidRPr="00A9156A">
              <w:t>inpatient mental health facility, treatment facility, or hospital</w:t>
            </w:r>
            <w:r w:rsidR="00A9156A">
              <w:t xml:space="preserve"> that </w:t>
            </w:r>
            <w:r w:rsidR="00520ADE">
              <w:t>provide</w:t>
            </w:r>
            <w:r w:rsidR="00A9156A">
              <w:t>s</w:t>
            </w:r>
            <w:r w:rsidR="00520ADE">
              <w:t xml:space="preserve"> comprehensive medical rehabilitation services</w:t>
            </w:r>
            <w:r w:rsidR="00565F3B">
              <w:t xml:space="preserve"> to annually provide, as a condition of </w:t>
            </w:r>
            <w:r w:rsidR="00565F3B" w:rsidRPr="00F10EEC">
              <w:t>continued licensure</w:t>
            </w:r>
            <w:r w:rsidR="00565F3B">
              <w:t>,</w:t>
            </w:r>
            <w:r w:rsidR="00565F3B" w:rsidRPr="00F10EEC">
              <w:t xml:space="preserve"> </w:t>
            </w:r>
            <w:r w:rsidR="00565F3B">
              <w:t>a minimum of eight hours of inservice training designed to</w:t>
            </w:r>
            <w:r w:rsidR="00A9156A">
              <w:t xml:space="preserve"> assist employees </w:t>
            </w:r>
            <w:r w:rsidR="00A9156A" w:rsidRPr="00A9156A">
              <w:t>and health care professionals</w:t>
            </w:r>
            <w:r w:rsidR="00A9156A">
              <w:t xml:space="preserve"> </w:t>
            </w:r>
            <w:r w:rsidR="00565F3B">
              <w:t xml:space="preserve">associated with the facility </w:t>
            </w:r>
            <w:r w:rsidR="00A9156A">
              <w:t>in</w:t>
            </w:r>
            <w:r w:rsidR="00A9156A" w:rsidRPr="00A9156A">
              <w:t xml:space="preserve"> identifying patient abuse or neglect and illegal, unprofessional, or unethical conduct by or in </w:t>
            </w:r>
            <w:r w:rsidR="00565F3B">
              <w:t xml:space="preserve">the </w:t>
            </w:r>
            <w:r w:rsidR="00A9156A" w:rsidRPr="00A9156A">
              <w:t>facili</w:t>
            </w:r>
            <w:r w:rsidR="00A9156A">
              <w:t>t</w:t>
            </w:r>
            <w:r w:rsidR="00565F3B">
              <w:t>y</w:t>
            </w:r>
            <w:r w:rsidR="00A9156A">
              <w:t>:</w:t>
            </w:r>
          </w:p>
          <w:p w14:paraId="608805E9" w14:textId="7975A9DD" w:rsidR="00A9156A" w:rsidRDefault="009D1F47" w:rsidP="00696E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it</w:t>
            </w:r>
            <w:r w:rsidR="001C024B">
              <w:t xml:space="preserve"> </w:t>
            </w:r>
            <w:r w:rsidR="00565F3B">
              <w:t>limit</w:t>
            </w:r>
            <w:r>
              <w:t>s</w:t>
            </w:r>
            <w:r w:rsidR="00565F3B">
              <w:t xml:space="preserve"> the employees to whom the </w:t>
            </w:r>
            <w:r>
              <w:t>eight</w:t>
            </w:r>
            <w:r w:rsidR="00565F3B">
              <w:t>-</w:t>
            </w:r>
            <w:r>
              <w:t>hour</w:t>
            </w:r>
            <w:r w:rsidR="00565F3B">
              <w:t xml:space="preserve"> minimum training requirement applies to</w:t>
            </w:r>
            <w:r>
              <w:t xml:space="preserve"> </w:t>
            </w:r>
            <w:r w:rsidR="00565F3B">
              <w:t>new employees undergoing their</w:t>
            </w:r>
            <w:r>
              <w:t xml:space="preserve"> initial </w:t>
            </w:r>
            <w:r w:rsidR="00565F3B">
              <w:t xml:space="preserve">inservice </w:t>
            </w:r>
            <w:r>
              <w:t>training; and</w:t>
            </w:r>
          </w:p>
          <w:p w14:paraId="61436D85" w14:textId="32026C69" w:rsidR="00A9156A" w:rsidRDefault="009D1F47" w:rsidP="00696E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 w:rsidR="00565F3B">
              <w:t>reduce</w:t>
            </w:r>
            <w:r>
              <w:t>s</w:t>
            </w:r>
            <w:r w:rsidR="00565F3B">
              <w:t xml:space="preserve"> to four the </w:t>
            </w:r>
            <w:r>
              <w:t xml:space="preserve">minimum </w:t>
            </w:r>
            <w:r w:rsidR="00565F3B">
              <w:t>number of</w:t>
            </w:r>
            <w:r>
              <w:t xml:space="preserve"> </w:t>
            </w:r>
            <w:r w:rsidR="00E8546B">
              <w:t xml:space="preserve">training </w:t>
            </w:r>
            <w:r>
              <w:t xml:space="preserve">hours continuing </w:t>
            </w:r>
            <w:r w:rsidR="00565F3B">
              <w:t xml:space="preserve">employees must </w:t>
            </w:r>
            <w:r w:rsidR="00CC524F">
              <w:t xml:space="preserve">annually </w:t>
            </w:r>
            <w:r w:rsidR="00565F3B">
              <w:t xml:space="preserve">undergo as continuing </w:t>
            </w:r>
            <w:r>
              <w:t xml:space="preserve">inservice training. </w:t>
            </w:r>
          </w:p>
          <w:p w14:paraId="44EA06A1" w14:textId="73297D3F" w:rsidR="009C36CD" w:rsidRPr="009C36CD" w:rsidRDefault="009D1F47" w:rsidP="00696E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</w:t>
            </w:r>
            <w:r w:rsidR="009D4B99">
              <w:t>this inservice</w:t>
            </w:r>
            <w:r>
              <w:t xml:space="preserve"> training to be provided </w:t>
            </w:r>
            <w:r w:rsidR="009D4B99">
              <w:t xml:space="preserve">either </w:t>
            </w:r>
            <w:r>
              <w:t xml:space="preserve">in person or through </w:t>
            </w:r>
            <w:r w:rsidRPr="005402B3">
              <w:t>a live, interactive, instructor-led, and electronic method that uses synchronous audiovisual interaction between the instructo</w:t>
            </w:r>
            <w:r w:rsidRPr="005402B3">
              <w:t>r and employees</w:t>
            </w:r>
            <w:r>
              <w:t xml:space="preserve">. </w:t>
            </w:r>
            <w:r w:rsidR="00565F3B">
              <w:t>These changes</w:t>
            </w:r>
            <w:r w:rsidR="00F10EEC">
              <w:t xml:space="preserve"> appl</w:t>
            </w:r>
            <w:r w:rsidR="00565F3B">
              <w:t>y</w:t>
            </w:r>
            <w:r w:rsidR="00F10EEC">
              <w:t xml:space="preserve"> </w:t>
            </w:r>
            <w:r w:rsidR="00520ADE">
              <w:t>to the minimum number of inservice training hours provided as a condition of licensure on and after the</w:t>
            </w:r>
            <w:r w:rsidR="00565F3B">
              <w:t xml:space="preserve"> bill's</w:t>
            </w:r>
            <w:r w:rsidR="00520ADE">
              <w:t xml:space="preserve"> effective date. </w:t>
            </w:r>
          </w:p>
          <w:p w14:paraId="610D3AC2" w14:textId="77777777" w:rsidR="008423E4" w:rsidRPr="00835628" w:rsidRDefault="008423E4" w:rsidP="00696EA5">
            <w:pPr>
              <w:rPr>
                <w:b/>
              </w:rPr>
            </w:pPr>
          </w:p>
        </w:tc>
      </w:tr>
      <w:tr w:rsidR="00E660AD" w14:paraId="5D01B23A" w14:textId="77777777" w:rsidTr="00345119">
        <w:tc>
          <w:tcPr>
            <w:tcW w:w="9576" w:type="dxa"/>
          </w:tcPr>
          <w:p w14:paraId="7244FBED" w14:textId="77777777" w:rsidR="008423E4" w:rsidRPr="00A8133F" w:rsidRDefault="009D1F47" w:rsidP="00696EA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81B71F" w14:textId="77777777" w:rsidR="008423E4" w:rsidRDefault="008423E4" w:rsidP="00696EA5"/>
          <w:p w14:paraId="1A5AFC34" w14:textId="331E6989" w:rsidR="008423E4" w:rsidRPr="003624F2" w:rsidRDefault="009D1F47" w:rsidP="00696E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F8A057F" w14:textId="77777777" w:rsidR="008423E4" w:rsidRPr="00233FDB" w:rsidRDefault="008423E4" w:rsidP="00696EA5">
            <w:pPr>
              <w:rPr>
                <w:b/>
              </w:rPr>
            </w:pPr>
          </w:p>
        </w:tc>
      </w:tr>
      <w:tr w:rsidR="00E660AD" w14:paraId="4065B056" w14:textId="77777777" w:rsidTr="00345119">
        <w:tc>
          <w:tcPr>
            <w:tcW w:w="9576" w:type="dxa"/>
          </w:tcPr>
          <w:p w14:paraId="6DDC8CF9" w14:textId="77777777" w:rsidR="005E1A2B" w:rsidRDefault="009D1F47" w:rsidP="00696EA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B1F9840" w14:textId="77777777" w:rsidR="005402B3" w:rsidRDefault="005402B3" w:rsidP="00696EA5">
            <w:pPr>
              <w:jc w:val="both"/>
            </w:pPr>
          </w:p>
          <w:p w14:paraId="7E31A6F4" w14:textId="47742390" w:rsidR="005402B3" w:rsidRDefault="009D1F47" w:rsidP="00696EA5">
            <w:pPr>
              <w:jc w:val="both"/>
            </w:pPr>
            <w:r>
              <w:t>While C.S.</w:t>
            </w:r>
            <w:r>
              <w:t>H.B. 233 may differ from the introduced in minor or nonsubstantive ways, the following summarizes the substantial differences between the introduced and committee substitute versions of the bill.</w:t>
            </w:r>
          </w:p>
          <w:p w14:paraId="4D8514AB" w14:textId="0576B74C" w:rsidR="005402B3" w:rsidRDefault="005402B3" w:rsidP="00696EA5">
            <w:pPr>
              <w:jc w:val="both"/>
            </w:pPr>
          </w:p>
          <w:p w14:paraId="3662838D" w14:textId="455E3BCB" w:rsidR="005402B3" w:rsidRDefault="009D1F47" w:rsidP="00696EA5">
            <w:pPr>
              <w:jc w:val="both"/>
            </w:pPr>
            <w:r>
              <w:t>The substitute includes a provision not in the introduced authorizing the</w:t>
            </w:r>
            <w:r w:rsidR="009D4B99">
              <w:t xml:space="preserve"> inservice</w:t>
            </w:r>
            <w:r>
              <w:t xml:space="preserve"> training to be </w:t>
            </w:r>
            <w:r w:rsidRPr="005402B3">
              <w:t>provided</w:t>
            </w:r>
            <w:r w:rsidR="000B3357">
              <w:t xml:space="preserve"> either</w:t>
            </w:r>
            <w:r w:rsidRPr="005402B3">
              <w:t xml:space="preserve"> in person or through a </w:t>
            </w:r>
            <w:r w:rsidR="009D4B99">
              <w:t>qualifying</w:t>
            </w:r>
            <w:r w:rsidRPr="005402B3">
              <w:t xml:space="preserve"> electronic method</w:t>
            </w:r>
            <w:r>
              <w:t>.</w:t>
            </w:r>
          </w:p>
          <w:p w14:paraId="3C631692" w14:textId="51DEE92F" w:rsidR="005402B3" w:rsidRPr="005402B3" w:rsidRDefault="005402B3" w:rsidP="00696EA5">
            <w:pPr>
              <w:jc w:val="both"/>
            </w:pPr>
          </w:p>
        </w:tc>
      </w:tr>
      <w:tr w:rsidR="00E660AD" w14:paraId="0610E8E2" w14:textId="77777777" w:rsidTr="00345119">
        <w:tc>
          <w:tcPr>
            <w:tcW w:w="9576" w:type="dxa"/>
          </w:tcPr>
          <w:p w14:paraId="38B4AB00" w14:textId="77777777" w:rsidR="005E1A2B" w:rsidRPr="009C1E9A" w:rsidRDefault="005E1A2B" w:rsidP="00696EA5">
            <w:pPr>
              <w:rPr>
                <w:b/>
                <w:u w:val="single"/>
              </w:rPr>
            </w:pPr>
          </w:p>
        </w:tc>
      </w:tr>
      <w:tr w:rsidR="00E660AD" w14:paraId="25A0549D" w14:textId="77777777" w:rsidTr="00345119">
        <w:tc>
          <w:tcPr>
            <w:tcW w:w="9576" w:type="dxa"/>
          </w:tcPr>
          <w:p w14:paraId="3BB18DF9" w14:textId="77777777" w:rsidR="005E1A2B" w:rsidRPr="005E1A2B" w:rsidRDefault="005E1A2B" w:rsidP="00696EA5">
            <w:pPr>
              <w:jc w:val="both"/>
            </w:pPr>
          </w:p>
        </w:tc>
      </w:tr>
    </w:tbl>
    <w:p w14:paraId="251F33CA" w14:textId="77777777" w:rsidR="008423E4" w:rsidRPr="00BE0E75" w:rsidRDefault="008423E4" w:rsidP="00696EA5">
      <w:pPr>
        <w:jc w:val="both"/>
        <w:rPr>
          <w:rFonts w:ascii="Arial" w:hAnsi="Arial"/>
          <w:sz w:val="16"/>
          <w:szCs w:val="16"/>
        </w:rPr>
      </w:pPr>
    </w:p>
    <w:p w14:paraId="39128242" w14:textId="77777777" w:rsidR="004108C3" w:rsidRPr="008423E4" w:rsidRDefault="004108C3" w:rsidP="00696EA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E10F" w14:textId="77777777" w:rsidR="00000000" w:rsidRDefault="009D1F47">
      <w:r>
        <w:separator/>
      </w:r>
    </w:p>
  </w:endnote>
  <w:endnote w:type="continuationSeparator" w:id="0">
    <w:p w14:paraId="52228E42" w14:textId="77777777" w:rsidR="00000000" w:rsidRDefault="009D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851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660AD" w14:paraId="64C690E6" w14:textId="77777777" w:rsidTr="009C1E9A">
      <w:trPr>
        <w:cantSplit/>
      </w:trPr>
      <w:tc>
        <w:tcPr>
          <w:tcW w:w="0" w:type="pct"/>
        </w:tcPr>
        <w:p w14:paraId="0F7244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CB6B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E9DB2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8A87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7EC7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60AD" w14:paraId="7F5C3CD6" w14:textId="77777777" w:rsidTr="009C1E9A">
      <w:trPr>
        <w:cantSplit/>
      </w:trPr>
      <w:tc>
        <w:tcPr>
          <w:tcW w:w="0" w:type="pct"/>
        </w:tcPr>
        <w:p w14:paraId="30B1AE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6F3B82" w14:textId="0AA8AA66" w:rsidR="00EC379B" w:rsidRPr="009C1E9A" w:rsidRDefault="009D1F4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18870-D</w:t>
          </w:r>
        </w:p>
      </w:tc>
      <w:tc>
        <w:tcPr>
          <w:tcW w:w="2453" w:type="pct"/>
        </w:tcPr>
        <w:p w14:paraId="654ABDB2" w14:textId="2FEA4D77" w:rsidR="00EC379B" w:rsidRDefault="009D1F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A2E5B">
            <w:t>23.74.1050</w:t>
          </w:r>
          <w:r>
            <w:fldChar w:fldCharType="end"/>
          </w:r>
        </w:p>
      </w:tc>
    </w:tr>
    <w:tr w:rsidR="00E660AD" w14:paraId="5A5F30C7" w14:textId="77777777" w:rsidTr="009C1E9A">
      <w:trPr>
        <w:cantSplit/>
      </w:trPr>
      <w:tc>
        <w:tcPr>
          <w:tcW w:w="0" w:type="pct"/>
        </w:tcPr>
        <w:p w14:paraId="1096E28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7CB6B3" w14:textId="1CA1A18B" w:rsidR="00EC379B" w:rsidRPr="009C1E9A" w:rsidRDefault="009D1F4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15583</w:t>
          </w:r>
        </w:p>
      </w:tc>
      <w:tc>
        <w:tcPr>
          <w:tcW w:w="2453" w:type="pct"/>
        </w:tcPr>
        <w:p w14:paraId="5679B53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29BD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60AD" w14:paraId="628A449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0DF1757" w14:textId="77777777" w:rsidR="00EC379B" w:rsidRDefault="009D1F4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8F1E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D754B4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292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07FB" w14:textId="77777777" w:rsidR="00000000" w:rsidRDefault="009D1F47">
      <w:r>
        <w:separator/>
      </w:r>
    </w:p>
  </w:footnote>
  <w:footnote w:type="continuationSeparator" w:id="0">
    <w:p w14:paraId="1C1EDAF4" w14:textId="77777777" w:rsidR="00000000" w:rsidRDefault="009D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30B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ED9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3E8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45FB1"/>
    <w:multiLevelType w:val="hybridMultilevel"/>
    <w:tmpl w:val="C62ABB34"/>
    <w:lvl w:ilvl="0" w:tplc="6DE20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E7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23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83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A8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9AD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CD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C5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0E6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F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6F"/>
    <w:rsid w:val="00097AAF"/>
    <w:rsid w:val="00097D13"/>
    <w:rsid w:val="000A4893"/>
    <w:rsid w:val="000A54E0"/>
    <w:rsid w:val="000A72C4"/>
    <w:rsid w:val="000A79D5"/>
    <w:rsid w:val="000B0F30"/>
    <w:rsid w:val="000B1486"/>
    <w:rsid w:val="000B3357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24B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7D9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A2C"/>
    <w:rsid w:val="003305F5"/>
    <w:rsid w:val="00333930"/>
    <w:rsid w:val="00336BA4"/>
    <w:rsid w:val="00336C7A"/>
    <w:rsid w:val="00337392"/>
    <w:rsid w:val="00337659"/>
    <w:rsid w:val="00337A93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87C62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9FE"/>
    <w:rsid w:val="003C664C"/>
    <w:rsid w:val="003D726D"/>
    <w:rsid w:val="003D7735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173"/>
    <w:rsid w:val="00415139"/>
    <w:rsid w:val="004166BB"/>
    <w:rsid w:val="004174CD"/>
    <w:rsid w:val="00422039"/>
    <w:rsid w:val="00423FBC"/>
    <w:rsid w:val="004241AA"/>
    <w:rsid w:val="0042422E"/>
    <w:rsid w:val="004271D2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ADE"/>
    <w:rsid w:val="005269CE"/>
    <w:rsid w:val="005304B2"/>
    <w:rsid w:val="005336BD"/>
    <w:rsid w:val="00534A49"/>
    <w:rsid w:val="005363BB"/>
    <w:rsid w:val="005402B3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F3B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EBF"/>
    <w:rsid w:val="005C7CCB"/>
    <w:rsid w:val="005D1444"/>
    <w:rsid w:val="005D4DAE"/>
    <w:rsid w:val="005D767D"/>
    <w:rsid w:val="005D7A30"/>
    <w:rsid w:val="005D7D3B"/>
    <w:rsid w:val="005E1999"/>
    <w:rsid w:val="005E1A2B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EA5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937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1C16"/>
    <w:rsid w:val="008531A1"/>
    <w:rsid w:val="00853A94"/>
    <w:rsid w:val="008547A3"/>
    <w:rsid w:val="0085797D"/>
    <w:rsid w:val="00860020"/>
    <w:rsid w:val="008618E7"/>
    <w:rsid w:val="00861995"/>
    <w:rsid w:val="0086231A"/>
    <w:rsid w:val="00864532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8A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8F7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60D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F47"/>
    <w:rsid w:val="009D37C7"/>
    <w:rsid w:val="009D4B99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4C9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56A"/>
    <w:rsid w:val="00A91969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413"/>
    <w:rsid w:val="00AA7E52"/>
    <w:rsid w:val="00AB082A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4C94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910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E9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F68"/>
    <w:rsid w:val="00BD4E55"/>
    <w:rsid w:val="00BD513B"/>
    <w:rsid w:val="00BD5E52"/>
    <w:rsid w:val="00BD68A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9B3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6D4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24F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F1F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4CF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64F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530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0AD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46B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994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EE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43F"/>
    <w:rsid w:val="00F82811"/>
    <w:rsid w:val="00F84153"/>
    <w:rsid w:val="00F85661"/>
    <w:rsid w:val="00F96602"/>
    <w:rsid w:val="00F9735A"/>
    <w:rsid w:val="00FA2E5B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B60114-154C-45F9-B25F-F3589D1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D77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7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77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7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77D9"/>
    <w:rPr>
      <w:b/>
      <w:bCs/>
    </w:rPr>
  </w:style>
  <w:style w:type="paragraph" w:styleId="Revision">
    <w:name w:val="Revision"/>
    <w:hidden/>
    <w:uiPriority w:val="99"/>
    <w:semiHidden/>
    <w:rsid w:val="005402B3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B5191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51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2725</Characters>
  <Application>Microsoft Office Word</Application>
  <DocSecurity>4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HB00233 (Committee Report (Substituted))</vt:lpstr>
    </vt:vector>
  </TitlesOfParts>
  <Company>State of Texas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18870</dc:subject>
  <dc:creator>State of Texas</dc:creator>
  <dc:description>HB 233 by Murr-(H)Public Health (Substitute Document Number: 88R 15583)</dc:description>
  <cp:lastModifiedBy>Damian Duarte</cp:lastModifiedBy>
  <cp:revision>2</cp:revision>
  <cp:lastPrinted>2003-11-26T17:21:00Z</cp:lastPrinted>
  <dcterms:created xsi:type="dcterms:W3CDTF">2023-03-16T15:33:00Z</dcterms:created>
  <dcterms:modified xsi:type="dcterms:W3CDTF">2023-03-16T15:33:00Z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23.74.1050</vt:lpwstr>
  </property>
</Properties>
</file>