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D1C27" w14:paraId="557C1392" w14:textId="77777777" w:rsidTr="00345119">
        <w:tc>
          <w:tcPr>
            <w:tcW w:w="9576" w:type="dxa"/>
            <w:noWrap/>
          </w:tcPr>
          <w:p w14:paraId="71153416" w14:textId="77777777" w:rsidR="008423E4" w:rsidRPr="0022177D" w:rsidRDefault="00F909C1" w:rsidP="00655D55">
            <w:pPr>
              <w:pStyle w:val="Heading1"/>
            </w:pPr>
            <w:r w:rsidRPr="00631897">
              <w:t>BILL ANALYSIS</w:t>
            </w:r>
          </w:p>
        </w:tc>
      </w:tr>
    </w:tbl>
    <w:p w14:paraId="1407B151" w14:textId="77777777" w:rsidR="008423E4" w:rsidRPr="0022177D" w:rsidRDefault="008423E4" w:rsidP="00655D55">
      <w:pPr>
        <w:jc w:val="center"/>
      </w:pPr>
    </w:p>
    <w:p w14:paraId="062A2BC6" w14:textId="77777777" w:rsidR="008423E4" w:rsidRPr="00B31F0E" w:rsidRDefault="008423E4" w:rsidP="00655D55"/>
    <w:p w14:paraId="1ADDF903" w14:textId="77777777" w:rsidR="008423E4" w:rsidRPr="00742794" w:rsidRDefault="008423E4" w:rsidP="00655D5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D1C27" w14:paraId="26BE4C67" w14:textId="77777777" w:rsidTr="00345119">
        <w:tc>
          <w:tcPr>
            <w:tcW w:w="9576" w:type="dxa"/>
          </w:tcPr>
          <w:p w14:paraId="50A6B6C4" w14:textId="225B97C6" w:rsidR="008423E4" w:rsidRPr="00861995" w:rsidRDefault="00F909C1" w:rsidP="00655D55">
            <w:pPr>
              <w:jc w:val="right"/>
            </w:pPr>
            <w:r>
              <w:t>H.B. 251</w:t>
            </w:r>
          </w:p>
        </w:tc>
      </w:tr>
      <w:tr w:rsidR="004D1C27" w14:paraId="44B04709" w14:textId="77777777" w:rsidTr="00345119">
        <w:tc>
          <w:tcPr>
            <w:tcW w:w="9576" w:type="dxa"/>
          </w:tcPr>
          <w:p w14:paraId="6D85E508" w14:textId="2EDA3EFA" w:rsidR="008423E4" w:rsidRPr="00861995" w:rsidRDefault="00F909C1" w:rsidP="00655D55">
            <w:pPr>
              <w:jc w:val="right"/>
            </w:pPr>
            <w:r>
              <w:t xml:space="preserve">By: </w:t>
            </w:r>
            <w:r w:rsidR="00F63627">
              <w:t>Murr</w:t>
            </w:r>
          </w:p>
        </w:tc>
      </w:tr>
      <w:tr w:rsidR="004D1C27" w14:paraId="186A3528" w14:textId="77777777" w:rsidTr="00345119">
        <w:tc>
          <w:tcPr>
            <w:tcW w:w="9576" w:type="dxa"/>
          </w:tcPr>
          <w:p w14:paraId="39A20A19" w14:textId="05AED191" w:rsidR="008423E4" w:rsidRPr="00861995" w:rsidRDefault="00F909C1" w:rsidP="00655D55">
            <w:pPr>
              <w:jc w:val="right"/>
            </w:pPr>
            <w:r>
              <w:t>Judiciary &amp; Civil Jurisprudence</w:t>
            </w:r>
          </w:p>
        </w:tc>
      </w:tr>
      <w:tr w:rsidR="004D1C27" w14:paraId="55A33297" w14:textId="77777777" w:rsidTr="00345119">
        <w:tc>
          <w:tcPr>
            <w:tcW w:w="9576" w:type="dxa"/>
          </w:tcPr>
          <w:p w14:paraId="3D85EB5D" w14:textId="1EAA6BDD" w:rsidR="008423E4" w:rsidRDefault="00F909C1" w:rsidP="00655D55">
            <w:pPr>
              <w:jc w:val="right"/>
            </w:pPr>
            <w:r>
              <w:t>Committee Report (Unamended)</w:t>
            </w:r>
          </w:p>
        </w:tc>
      </w:tr>
    </w:tbl>
    <w:p w14:paraId="70D8A298" w14:textId="77777777" w:rsidR="008423E4" w:rsidRDefault="008423E4" w:rsidP="00655D55">
      <w:pPr>
        <w:tabs>
          <w:tab w:val="right" w:pos="9360"/>
        </w:tabs>
      </w:pPr>
    </w:p>
    <w:p w14:paraId="41E295F5" w14:textId="77777777" w:rsidR="008423E4" w:rsidRDefault="008423E4" w:rsidP="00655D55"/>
    <w:p w14:paraId="2C9FB1D8" w14:textId="77777777" w:rsidR="008423E4" w:rsidRDefault="008423E4" w:rsidP="00655D5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D1C27" w14:paraId="2C9E39FA" w14:textId="77777777" w:rsidTr="00345119">
        <w:tc>
          <w:tcPr>
            <w:tcW w:w="9576" w:type="dxa"/>
          </w:tcPr>
          <w:p w14:paraId="05767D25" w14:textId="77777777" w:rsidR="008423E4" w:rsidRPr="00A8133F" w:rsidRDefault="00F909C1" w:rsidP="00655D5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DABA778" w14:textId="77777777" w:rsidR="008423E4" w:rsidRDefault="008423E4" w:rsidP="00655D55"/>
          <w:p w14:paraId="2D4474D2" w14:textId="5B88A471" w:rsidR="008423E4" w:rsidRDefault="00F909C1" w:rsidP="00655D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D249D">
              <w:t>Currently, counties with small to medium populations and tax bases are at financial risk if a statutory probate judge is assigned to a case within the county because the county cannot be reimbursed for the statutory probate judge's expenses including trave</w:t>
            </w:r>
            <w:r w:rsidRPr="009D249D">
              <w:t xml:space="preserve">l, meals, and lodging. Such a case occurred in Kimble County a few years ago in a contested probate case over an issue of an alleged oral gift of land. The case was on the docket </w:t>
            </w:r>
            <w:r>
              <w:t xml:space="preserve">for </w:t>
            </w:r>
            <w:r w:rsidRPr="009D249D">
              <w:t xml:space="preserve">a number of years and was appealed twice. </w:t>
            </w:r>
            <w:r>
              <w:t>Because of the wording of curre</w:t>
            </w:r>
            <w:r>
              <w:t>nt law, the</w:t>
            </w:r>
            <w:r w:rsidRPr="009D249D">
              <w:t xml:space="preserve"> county could not be reimbursed for the statutory probate judge</w:t>
            </w:r>
            <w:r>
              <w:t>'s expenses. H.B.</w:t>
            </w:r>
            <w:r w:rsidR="00C60B11">
              <w:t> </w:t>
            </w:r>
            <w:r w:rsidRPr="009D249D">
              <w:t xml:space="preserve">251 </w:t>
            </w:r>
            <w:r>
              <w:t>would</w:t>
            </w:r>
            <w:r w:rsidR="0094111D">
              <w:t xml:space="preserve"> address this issue by</w:t>
            </w:r>
            <w:r>
              <w:t xml:space="preserve"> </w:t>
            </w:r>
            <w:r w:rsidR="0094111D">
              <w:t>requiring</w:t>
            </w:r>
            <w:r w:rsidRPr="009D249D">
              <w:t xml:space="preserve"> </w:t>
            </w:r>
            <w:r>
              <w:t>a</w:t>
            </w:r>
            <w:r w:rsidRPr="009D249D">
              <w:t xml:space="preserve"> statutory probate judge </w:t>
            </w:r>
            <w:r>
              <w:t>to</w:t>
            </w:r>
            <w:r w:rsidRPr="009D249D">
              <w:t xml:space="preserve"> assess </w:t>
            </w:r>
            <w:r w:rsidR="0094111D">
              <w:t>allowable</w:t>
            </w:r>
            <w:r w:rsidRPr="009D249D">
              <w:t xml:space="preserve"> costs to the estate or the party that requested the </w:t>
            </w:r>
            <w:r w:rsidR="0094111D">
              <w:t xml:space="preserve">judge's </w:t>
            </w:r>
            <w:r w:rsidRPr="009D249D">
              <w:t xml:space="preserve">assignment </w:t>
            </w:r>
            <w:r w:rsidR="0094111D">
              <w:t xml:space="preserve">and to </w:t>
            </w:r>
            <w:r w:rsidRPr="009D249D">
              <w:t>order reimbursement</w:t>
            </w:r>
            <w:r w:rsidR="00D64D3D">
              <w:t xml:space="preserve"> of the county</w:t>
            </w:r>
            <w:r w:rsidR="0094111D">
              <w:t>.</w:t>
            </w:r>
          </w:p>
          <w:p w14:paraId="3642680B" w14:textId="77777777" w:rsidR="008423E4" w:rsidRPr="00E26B13" w:rsidRDefault="008423E4" w:rsidP="00655D55">
            <w:pPr>
              <w:rPr>
                <w:b/>
              </w:rPr>
            </w:pPr>
          </w:p>
        </w:tc>
      </w:tr>
      <w:tr w:rsidR="004D1C27" w14:paraId="4033446E" w14:textId="77777777" w:rsidTr="00345119">
        <w:tc>
          <w:tcPr>
            <w:tcW w:w="9576" w:type="dxa"/>
          </w:tcPr>
          <w:p w14:paraId="4D22E657" w14:textId="77777777" w:rsidR="0017725B" w:rsidRDefault="00F909C1" w:rsidP="00655D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EEB6C20" w14:textId="77777777" w:rsidR="0017725B" w:rsidRDefault="0017725B" w:rsidP="00655D55">
            <w:pPr>
              <w:rPr>
                <w:b/>
                <w:u w:val="single"/>
              </w:rPr>
            </w:pPr>
          </w:p>
          <w:p w14:paraId="24C8132A" w14:textId="2A93E702" w:rsidR="00EC6959" w:rsidRPr="00EC6959" w:rsidRDefault="00F909C1" w:rsidP="00655D5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</w:t>
            </w:r>
            <w:r>
              <w:t>bility of a person for community supervision, parole, or mandatory supervision.</w:t>
            </w:r>
          </w:p>
          <w:p w14:paraId="67F86B24" w14:textId="77777777" w:rsidR="0017725B" w:rsidRPr="0017725B" w:rsidRDefault="0017725B" w:rsidP="00655D55">
            <w:pPr>
              <w:rPr>
                <w:b/>
                <w:u w:val="single"/>
              </w:rPr>
            </w:pPr>
          </w:p>
        </w:tc>
      </w:tr>
      <w:tr w:rsidR="004D1C27" w14:paraId="34B3917A" w14:textId="77777777" w:rsidTr="00345119">
        <w:tc>
          <w:tcPr>
            <w:tcW w:w="9576" w:type="dxa"/>
          </w:tcPr>
          <w:p w14:paraId="09D50F93" w14:textId="77777777" w:rsidR="008423E4" w:rsidRPr="00A8133F" w:rsidRDefault="00F909C1" w:rsidP="00655D5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DC32530" w14:textId="77777777" w:rsidR="008423E4" w:rsidRDefault="008423E4" w:rsidP="00655D55"/>
          <w:p w14:paraId="729BCD9E" w14:textId="5E2C1EBB" w:rsidR="00EC6959" w:rsidRDefault="00F909C1" w:rsidP="00655D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</w:t>
            </w:r>
            <w:r>
              <w:t>agency, or institution.</w:t>
            </w:r>
          </w:p>
          <w:p w14:paraId="24E9B438" w14:textId="77777777" w:rsidR="008423E4" w:rsidRPr="00E21FDC" w:rsidRDefault="008423E4" w:rsidP="00655D55">
            <w:pPr>
              <w:rPr>
                <w:b/>
              </w:rPr>
            </w:pPr>
          </w:p>
        </w:tc>
      </w:tr>
      <w:tr w:rsidR="004D1C27" w14:paraId="2CA15662" w14:textId="77777777" w:rsidTr="00345119">
        <w:tc>
          <w:tcPr>
            <w:tcW w:w="9576" w:type="dxa"/>
          </w:tcPr>
          <w:p w14:paraId="67E0B395" w14:textId="77777777" w:rsidR="008423E4" w:rsidRPr="00A8133F" w:rsidRDefault="00F909C1" w:rsidP="00655D5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2565929" w14:textId="77777777" w:rsidR="008423E4" w:rsidRDefault="008423E4" w:rsidP="00655D55"/>
          <w:p w14:paraId="7B8957C8" w14:textId="05366EF9" w:rsidR="00EC6959" w:rsidRDefault="00F909C1" w:rsidP="00655D55">
            <w:pPr>
              <w:pStyle w:val="Header"/>
              <w:jc w:val="both"/>
            </w:pPr>
            <w:r>
              <w:t xml:space="preserve">H.B. 251 amends the Government Code to </w:t>
            </w:r>
            <w:r w:rsidR="00B84D69">
              <w:t xml:space="preserve">require </w:t>
            </w:r>
            <w:r>
              <w:t>a statutory probate court judge who is assigned to hear a contested matter</w:t>
            </w:r>
            <w:r w:rsidR="00155650">
              <w:t xml:space="preserve"> </w:t>
            </w:r>
            <w:r w:rsidR="003F5FA2">
              <w:t xml:space="preserve">on the motion of a party </w:t>
            </w:r>
            <w:r w:rsidR="00155650" w:rsidRPr="00155650">
              <w:t>in a probate proceeding in a county with no statutory probate</w:t>
            </w:r>
            <w:r w:rsidR="005D52AF">
              <w:t xml:space="preserve"> c</w:t>
            </w:r>
            <w:r w:rsidR="00DC5DE2">
              <w:t>o</w:t>
            </w:r>
            <w:r w:rsidR="005D52AF">
              <w:t>urt or</w:t>
            </w:r>
            <w:r w:rsidR="00B84D69">
              <w:t xml:space="preserve"> </w:t>
            </w:r>
            <w:r w:rsidR="00155650" w:rsidRPr="00155650">
              <w:t>statutory county court</w:t>
            </w:r>
            <w:r>
              <w:t xml:space="preserve"> </w:t>
            </w:r>
            <w:r w:rsidR="005D52AF">
              <w:t xml:space="preserve">exercising original probate jurisdiction </w:t>
            </w:r>
            <w:r>
              <w:t>to take the following actions:</w:t>
            </w:r>
          </w:p>
          <w:p w14:paraId="2FC47BDC" w14:textId="798A3759" w:rsidR="00EC6959" w:rsidRDefault="00F909C1" w:rsidP="00655D5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to the extent possible, order that any amounts</w:t>
            </w:r>
            <w:r w:rsidR="00B84D69">
              <w:t xml:space="preserve"> the county paid as compensation and expenses associated with the judge's assignment</w:t>
            </w:r>
            <w:r>
              <w:t xml:space="preserve"> </w:t>
            </w:r>
            <w:r w:rsidR="00B84D69">
              <w:t xml:space="preserve">be reimbursed </w:t>
            </w:r>
            <w:r w:rsidR="00DD0935">
              <w:t xml:space="preserve">to the county </w:t>
            </w:r>
            <w:r>
              <w:t>fr</w:t>
            </w:r>
            <w:r>
              <w:t>om the estate</w:t>
            </w:r>
            <w:r w:rsidR="00492390">
              <w:t xml:space="preserve"> </w:t>
            </w:r>
            <w:r>
              <w:t>and from the parties to the proceeding; and</w:t>
            </w:r>
          </w:p>
          <w:p w14:paraId="0369FC70" w14:textId="255D587B" w:rsidR="0073471A" w:rsidRDefault="00F909C1" w:rsidP="00655D55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prescribe the amount and manner by which the compensation and expenses are to be equitably apportioned among the estate and parties, as applicable. </w:t>
            </w:r>
          </w:p>
          <w:p w14:paraId="09183D28" w14:textId="01EECC2D" w:rsidR="00E30EF0" w:rsidRDefault="00E30EF0" w:rsidP="00655D55">
            <w:pPr>
              <w:pStyle w:val="Header"/>
              <w:jc w:val="both"/>
            </w:pPr>
          </w:p>
          <w:p w14:paraId="411B8701" w14:textId="271007BC" w:rsidR="00E30EF0" w:rsidRDefault="00F909C1" w:rsidP="00655D55">
            <w:pPr>
              <w:pStyle w:val="Header"/>
              <w:jc w:val="both"/>
            </w:pPr>
            <w:r>
              <w:t>H.B. 251 amends the Estates Code</w:t>
            </w:r>
            <w:r w:rsidR="00031FA5">
              <w:t xml:space="preserve"> to </w:t>
            </w:r>
            <w:r w:rsidR="009112A0">
              <w:t>include an express authorization for</w:t>
            </w:r>
            <w:r w:rsidR="00FE234C">
              <w:t xml:space="preserve"> the assigned judge to order the estate to pay such reimbursement</w:t>
            </w:r>
            <w:r w:rsidR="009112A0">
              <w:t xml:space="preserve"> in </w:t>
            </w:r>
            <w:r w:rsidR="008339DA">
              <w:t xml:space="preserve">statutory </w:t>
            </w:r>
            <w:r w:rsidR="009112A0">
              <w:t xml:space="preserve">provisions relating to </w:t>
            </w:r>
            <w:r w:rsidR="00486DEC">
              <w:t>the expenses of</w:t>
            </w:r>
            <w:r w:rsidR="009112A0">
              <w:t xml:space="preserve"> personal representatives and others involved in </w:t>
            </w:r>
            <w:r w:rsidR="00B367D9">
              <w:t>estate</w:t>
            </w:r>
            <w:r w:rsidR="009112A0">
              <w:t xml:space="preserve"> administration</w:t>
            </w:r>
            <w:r w:rsidR="00FE234C">
              <w:t xml:space="preserve">. </w:t>
            </w:r>
          </w:p>
          <w:p w14:paraId="2BAC0CEF" w14:textId="77777777" w:rsidR="008423E4" w:rsidRDefault="008423E4" w:rsidP="00655D55">
            <w:pPr>
              <w:pStyle w:val="Header"/>
              <w:jc w:val="both"/>
            </w:pPr>
          </w:p>
          <w:p w14:paraId="323ED6EB" w14:textId="77777777" w:rsidR="009112A0" w:rsidRDefault="00F909C1" w:rsidP="00655D55">
            <w:pPr>
              <w:pStyle w:val="Header"/>
              <w:jc w:val="both"/>
            </w:pPr>
            <w:r>
              <w:t>H.B. 251 applies only to a motion for the</w:t>
            </w:r>
            <w:r>
              <w:t xml:space="preserve"> assignment of a statutory probate court judge </w:t>
            </w:r>
            <w:r w:rsidR="00B367D9">
              <w:t xml:space="preserve">that is filed on or after the bill's effective date. </w:t>
            </w:r>
          </w:p>
          <w:p w14:paraId="6C8104C8" w14:textId="380EFE4E" w:rsidR="001A6FBB" w:rsidRPr="0073340D" w:rsidRDefault="001A6FBB" w:rsidP="00655D55">
            <w:pPr>
              <w:pStyle w:val="Header"/>
              <w:jc w:val="both"/>
            </w:pPr>
          </w:p>
        </w:tc>
      </w:tr>
      <w:tr w:rsidR="004D1C27" w14:paraId="4311BC1D" w14:textId="77777777" w:rsidTr="00345119">
        <w:tc>
          <w:tcPr>
            <w:tcW w:w="9576" w:type="dxa"/>
          </w:tcPr>
          <w:p w14:paraId="447BAC77" w14:textId="77777777" w:rsidR="008423E4" w:rsidRPr="00A8133F" w:rsidRDefault="00F909C1" w:rsidP="00655D5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7943A47" w14:textId="77777777" w:rsidR="008423E4" w:rsidRDefault="008423E4" w:rsidP="00655D55"/>
          <w:p w14:paraId="6B3A9FCF" w14:textId="2BA28FCC" w:rsidR="008423E4" w:rsidRPr="00655D55" w:rsidRDefault="00F909C1" w:rsidP="00655D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027EFA8D" w14:textId="77777777" w:rsidR="004108C3" w:rsidRPr="00655D55" w:rsidRDefault="004108C3" w:rsidP="00655D55">
      <w:pPr>
        <w:rPr>
          <w:sz w:val="2"/>
          <w:szCs w:val="2"/>
        </w:rPr>
      </w:pPr>
    </w:p>
    <w:sectPr w:rsidR="004108C3" w:rsidRPr="00655D5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8DBC" w14:textId="77777777" w:rsidR="00000000" w:rsidRDefault="00F909C1">
      <w:r>
        <w:separator/>
      </w:r>
    </w:p>
  </w:endnote>
  <w:endnote w:type="continuationSeparator" w:id="0">
    <w:p w14:paraId="13E2CE62" w14:textId="77777777" w:rsidR="00000000" w:rsidRDefault="00F9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CE0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D1C27" w14:paraId="635E5F74" w14:textId="77777777" w:rsidTr="009C1E9A">
      <w:trPr>
        <w:cantSplit/>
      </w:trPr>
      <w:tc>
        <w:tcPr>
          <w:tcW w:w="0" w:type="pct"/>
        </w:tcPr>
        <w:p w14:paraId="754EA0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7F70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00038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39367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901C1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D1C27" w14:paraId="163C9D1B" w14:textId="77777777" w:rsidTr="009C1E9A">
      <w:trPr>
        <w:cantSplit/>
      </w:trPr>
      <w:tc>
        <w:tcPr>
          <w:tcW w:w="0" w:type="pct"/>
        </w:tcPr>
        <w:p w14:paraId="3680C46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FA6B8C" w14:textId="0AF8BC01" w:rsidR="00EC379B" w:rsidRPr="009C1E9A" w:rsidRDefault="00F909C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19247-D</w:t>
          </w:r>
        </w:p>
      </w:tc>
      <w:tc>
        <w:tcPr>
          <w:tcW w:w="2453" w:type="pct"/>
        </w:tcPr>
        <w:p w14:paraId="15FC9714" w14:textId="24196DE7" w:rsidR="00EC379B" w:rsidRDefault="00F909C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60B11">
            <w:t>23.75.934</w:t>
          </w:r>
          <w:r>
            <w:fldChar w:fldCharType="end"/>
          </w:r>
        </w:p>
      </w:tc>
    </w:tr>
    <w:tr w:rsidR="004D1C27" w14:paraId="7A8A49B8" w14:textId="77777777" w:rsidTr="009C1E9A">
      <w:trPr>
        <w:cantSplit/>
      </w:trPr>
      <w:tc>
        <w:tcPr>
          <w:tcW w:w="0" w:type="pct"/>
        </w:tcPr>
        <w:p w14:paraId="2E63C92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529E8A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3CEA9E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57EF7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D1C27" w14:paraId="4D2FFD3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63B1F77" w14:textId="77777777" w:rsidR="00EC379B" w:rsidRDefault="00F909C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532E9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11EBB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3A1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E971" w14:textId="77777777" w:rsidR="00000000" w:rsidRDefault="00F909C1">
      <w:r>
        <w:separator/>
      </w:r>
    </w:p>
  </w:footnote>
  <w:footnote w:type="continuationSeparator" w:id="0">
    <w:p w14:paraId="533F86C9" w14:textId="77777777" w:rsidR="00000000" w:rsidRDefault="00F9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969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D24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969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F70B9"/>
    <w:multiLevelType w:val="hybridMultilevel"/>
    <w:tmpl w:val="8EEEB454"/>
    <w:lvl w:ilvl="0" w:tplc="0A8AB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65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CD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AA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60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02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F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63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069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F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2FD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1FA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D2B"/>
    <w:rsid w:val="0010154D"/>
    <w:rsid w:val="00102D3F"/>
    <w:rsid w:val="00102EC7"/>
    <w:rsid w:val="0010347D"/>
    <w:rsid w:val="00110F8C"/>
    <w:rsid w:val="0011274A"/>
    <w:rsid w:val="00113522"/>
    <w:rsid w:val="0011378D"/>
    <w:rsid w:val="00115253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27F3"/>
    <w:rsid w:val="00137D90"/>
    <w:rsid w:val="00141FB6"/>
    <w:rsid w:val="00142F8E"/>
    <w:rsid w:val="00143C8B"/>
    <w:rsid w:val="00147530"/>
    <w:rsid w:val="0015331F"/>
    <w:rsid w:val="00155650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FBB"/>
    <w:rsid w:val="001B053A"/>
    <w:rsid w:val="001B26D8"/>
    <w:rsid w:val="001B3BFA"/>
    <w:rsid w:val="001B75B8"/>
    <w:rsid w:val="001C1230"/>
    <w:rsid w:val="001C60B5"/>
    <w:rsid w:val="001C61B0"/>
    <w:rsid w:val="001C682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597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ED4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B0C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FA2"/>
    <w:rsid w:val="003F77F8"/>
    <w:rsid w:val="00400ACD"/>
    <w:rsid w:val="00403B15"/>
    <w:rsid w:val="00403E8A"/>
    <w:rsid w:val="00406DA5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3D6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DEC"/>
    <w:rsid w:val="00492211"/>
    <w:rsid w:val="00492325"/>
    <w:rsid w:val="00492390"/>
    <w:rsid w:val="00492A6D"/>
    <w:rsid w:val="00494303"/>
    <w:rsid w:val="00494C60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3D8A"/>
    <w:rsid w:val="004C4609"/>
    <w:rsid w:val="004C4B8A"/>
    <w:rsid w:val="004C52EF"/>
    <w:rsid w:val="004C5F34"/>
    <w:rsid w:val="004C600C"/>
    <w:rsid w:val="004C7888"/>
    <w:rsid w:val="004D1AC9"/>
    <w:rsid w:val="004D1C27"/>
    <w:rsid w:val="004D20CD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336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C27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37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2AF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5D55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40D"/>
    <w:rsid w:val="0073471A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51DD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0035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39DA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F5A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D86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A24"/>
    <w:rsid w:val="00907780"/>
    <w:rsid w:val="00907EDD"/>
    <w:rsid w:val="009107AD"/>
    <w:rsid w:val="009112A0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11D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674B6"/>
    <w:rsid w:val="00970EAE"/>
    <w:rsid w:val="00971627"/>
    <w:rsid w:val="00972797"/>
    <w:rsid w:val="0097279D"/>
    <w:rsid w:val="00976837"/>
    <w:rsid w:val="00980311"/>
    <w:rsid w:val="0098170E"/>
    <w:rsid w:val="00982011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49D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C57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88A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67D9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D69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47D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B11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300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3D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DE2"/>
    <w:rsid w:val="00DC6DBB"/>
    <w:rsid w:val="00DC7761"/>
    <w:rsid w:val="00DD0022"/>
    <w:rsid w:val="00DD073C"/>
    <w:rsid w:val="00DD0935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EF0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F66"/>
    <w:rsid w:val="00E61159"/>
    <w:rsid w:val="00E625DA"/>
    <w:rsid w:val="00E634DC"/>
    <w:rsid w:val="00E667F3"/>
    <w:rsid w:val="00E66D9D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959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627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77805"/>
    <w:rsid w:val="00F82811"/>
    <w:rsid w:val="00F84153"/>
    <w:rsid w:val="00F85661"/>
    <w:rsid w:val="00F909C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34C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5AB16C-EE16-4779-8995-04031714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C69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6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95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6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6959"/>
    <w:rPr>
      <w:b/>
      <w:bCs/>
    </w:rPr>
  </w:style>
  <w:style w:type="paragraph" w:styleId="Revision">
    <w:name w:val="Revision"/>
    <w:hidden/>
    <w:uiPriority w:val="99"/>
    <w:semiHidden/>
    <w:rsid w:val="00F636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2121</Characters>
  <Application>Microsoft Office Word</Application>
  <DocSecurity>4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HB00251 (Committee Report (Unamended))</vt:lpstr>
    </vt:vector>
  </TitlesOfParts>
  <Company>State of Texas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19247</dc:subject>
  <dc:creator>State of Texas</dc:creator>
  <dc:description>HB 251 by Murr-(H)Judiciary &amp; Civil Jurisprudence</dc:description>
  <cp:lastModifiedBy>Damian Duarte</cp:lastModifiedBy>
  <cp:revision>2</cp:revision>
  <cp:lastPrinted>2003-11-26T17:21:00Z</cp:lastPrinted>
  <dcterms:created xsi:type="dcterms:W3CDTF">2023-03-21T19:06:00Z</dcterms:created>
  <dcterms:modified xsi:type="dcterms:W3CDTF">2023-03-21T19:06:00Z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23.75.934</vt:lpwstr>
  </property>
</Properties>
</file>