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152" w:rsidRDefault="00A441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938209232F64C38B01AEBB995159E7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44152" w:rsidRPr="00585C31" w:rsidRDefault="00A44152" w:rsidP="000F1DF9">
      <w:pPr>
        <w:spacing w:after="0" w:line="240" w:lineRule="auto"/>
        <w:rPr>
          <w:rFonts w:cs="Times New Roman"/>
          <w:szCs w:val="24"/>
        </w:rPr>
      </w:pPr>
    </w:p>
    <w:p w:rsidR="00A44152" w:rsidRPr="00585C31" w:rsidRDefault="00A441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44152" w:rsidTr="000F1DF9">
        <w:tc>
          <w:tcPr>
            <w:tcW w:w="2718" w:type="dxa"/>
          </w:tcPr>
          <w:p w:rsidR="00A44152" w:rsidRPr="005C2A78" w:rsidRDefault="00A441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071E4A69735416CBD3DA48BBCF5751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44152" w:rsidRPr="00FF6471" w:rsidRDefault="00A441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5CFA59D18FF4E9483916440CEAC4FB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260</w:t>
                </w:r>
              </w:sdtContent>
            </w:sdt>
          </w:p>
        </w:tc>
      </w:tr>
      <w:tr w:rsidR="00A441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5CD3287107846FBABB65EA5C1D8AE9D"/>
            </w:placeholder>
          </w:sdtPr>
          <w:sdtContent>
            <w:tc>
              <w:tcPr>
                <w:tcW w:w="2718" w:type="dxa"/>
              </w:tcPr>
              <w:p w:rsidR="00A44152" w:rsidRPr="000F1DF9" w:rsidRDefault="00A4415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88R1460 TJB-D</w:t>
                </w:r>
              </w:p>
            </w:tc>
          </w:sdtContent>
        </w:sdt>
        <w:tc>
          <w:tcPr>
            <w:tcW w:w="6858" w:type="dxa"/>
          </w:tcPr>
          <w:p w:rsidR="00A44152" w:rsidRPr="005C2A78" w:rsidRDefault="00A4415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F003A4E7C2645BBA280F0696E4C95E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CCDE969C563456EB35DBA023EFB6E9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Murr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A48E1809E854B4A81AF8A051DD025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54EDB5E11814030A617AE68FC148AFE"/>
                </w:placeholder>
                <w:showingPlcHdr/>
              </w:sdtPr>
              <w:sdtContent/>
            </w:sdt>
          </w:p>
        </w:tc>
      </w:tr>
      <w:tr w:rsidR="00A44152" w:rsidTr="000F1DF9">
        <w:tc>
          <w:tcPr>
            <w:tcW w:w="2718" w:type="dxa"/>
          </w:tcPr>
          <w:p w:rsidR="00A44152" w:rsidRPr="00BC7495" w:rsidRDefault="00A441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000C36EE47B4B86887034AFB35D38BC"/>
            </w:placeholder>
          </w:sdtPr>
          <w:sdtContent>
            <w:tc>
              <w:tcPr>
                <w:tcW w:w="6858" w:type="dxa"/>
              </w:tcPr>
              <w:p w:rsidR="00A44152" w:rsidRPr="00FF6471" w:rsidRDefault="00A441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A44152" w:rsidTr="000F1DF9">
        <w:tc>
          <w:tcPr>
            <w:tcW w:w="2718" w:type="dxa"/>
          </w:tcPr>
          <w:p w:rsidR="00A44152" w:rsidRPr="00BC7495" w:rsidRDefault="00A441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8F04F39A49847DFB90F6AB06E8089FE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44152" w:rsidRPr="00FF6471" w:rsidRDefault="00A441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A44152" w:rsidTr="000F1DF9">
        <w:tc>
          <w:tcPr>
            <w:tcW w:w="2718" w:type="dxa"/>
          </w:tcPr>
          <w:p w:rsidR="00A44152" w:rsidRPr="00BC7495" w:rsidRDefault="00A441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51A1892EF5C4ADB8D90DB4EF07FAC6B"/>
            </w:placeholder>
          </w:sdtPr>
          <w:sdtContent>
            <w:tc>
              <w:tcPr>
                <w:tcW w:w="6858" w:type="dxa"/>
              </w:tcPr>
              <w:p w:rsidR="00A44152" w:rsidRPr="00FF6471" w:rsidRDefault="00A441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44152" w:rsidRPr="00FF6471" w:rsidRDefault="00A44152" w:rsidP="000F1DF9">
      <w:pPr>
        <w:spacing w:after="0" w:line="240" w:lineRule="auto"/>
        <w:rPr>
          <w:rFonts w:cs="Times New Roman"/>
          <w:szCs w:val="24"/>
        </w:rPr>
      </w:pPr>
    </w:p>
    <w:p w:rsidR="00A44152" w:rsidRPr="00FF6471" w:rsidRDefault="00A44152" w:rsidP="000F1DF9">
      <w:pPr>
        <w:spacing w:after="0" w:line="240" w:lineRule="auto"/>
        <w:rPr>
          <w:rFonts w:cs="Times New Roman"/>
          <w:szCs w:val="24"/>
        </w:rPr>
      </w:pPr>
    </w:p>
    <w:p w:rsidR="00A44152" w:rsidRPr="00FF6471" w:rsidRDefault="00A441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4C170EDD9694D219E86C78D14C19E6D"/>
        </w:placeholder>
      </w:sdtPr>
      <w:sdtContent>
        <w:p w:rsidR="00A44152" w:rsidRDefault="00A441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99D80B1D5B149E3BAD185679E2B5733"/>
        </w:placeholder>
      </w:sdtPr>
      <w:sdtContent>
        <w:p w:rsidR="00A44152" w:rsidRDefault="00A44152" w:rsidP="0069116C">
          <w:pPr>
            <w:pStyle w:val="NormalWeb"/>
            <w:spacing w:before="0" w:beforeAutospacing="0" w:after="0" w:afterAutospacing="0"/>
            <w:jc w:val="both"/>
            <w:divId w:val="1231624283"/>
            <w:rPr>
              <w:rFonts w:eastAsia="Times New Roman"/>
              <w:bCs/>
            </w:rPr>
          </w:pPr>
        </w:p>
        <w:p w:rsidR="00A44152" w:rsidRPr="00B26475" w:rsidRDefault="00A44152" w:rsidP="0069116C">
          <w:pPr>
            <w:pStyle w:val="NormalWeb"/>
            <w:spacing w:before="0" w:beforeAutospacing="0" w:after="0" w:afterAutospacing="0"/>
            <w:jc w:val="both"/>
            <w:divId w:val="1231624283"/>
          </w:pPr>
          <w:r w:rsidRPr="00B26475">
            <w:t xml:space="preserve">The Texas Parks and Wildlife Department and the Texas Animal Health Commission designate </w:t>
          </w:r>
          <w:r>
            <w:t>c</w:t>
          </w:r>
          <w:r w:rsidRPr="00B26475">
            <w:t xml:space="preserve">hronic </w:t>
          </w:r>
          <w:r>
            <w:t>w</w:t>
          </w:r>
          <w:r w:rsidRPr="00B26475">
            <w:t xml:space="preserve">asting </w:t>
          </w:r>
          <w:r>
            <w:t>d</w:t>
          </w:r>
          <w:r w:rsidRPr="00B26475">
            <w:t xml:space="preserve">isease (CWD) </w:t>
          </w:r>
          <w:r>
            <w:t>s</w:t>
          </w:r>
          <w:r w:rsidRPr="00B26475">
            <w:t xml:space="preserve">urveillance </w:t>
          </w:r>
          <w:r>
            <w:t>z</w:t>
          </w:r>
          <w:r w:rsidRPr="00B26475">
            <w:t xml:space="preserve">ones and CWD </w:t>
          </w:r>
          <w:r>
            <w:t>c</w:t>
          </w:r>
          <w:r w:rsidRPr="00B26475">
            <w:t xml:space="preserve">ontainment </w:t>
          </w:r>
          <w:r>
            <w:t>z</w:t>
          </w:r>
          <w:r w:rsidRPr="00B26475">
            <w:t>ones to manage this highly contagious and fatal disease that has been discovered in deer in certain portions of Texas</w:t>
          </w:r>
          <w:r>
            <w:t>.</w:t>
          </w:r>
          <w:r w:rsidRPr="00B26475">
            <w:t xml:space="preserve"> </w:t>
          </w:r>
          <w:r>
            <w:t>T</w:t>
          </w:r>
          <w:r w:rsidRPr="00B26475">
            <w:t>here is no set limit on how long an area may be subject to such a designation. These designations, or the presence of other diseases and pests, could have an adverse effect on a property owner's agricultural valuations. H.B. 260 seeks to remedy this situation by ensuring a chief appraiser takes into consideration the effect that designation as a wildlife or livestock disease or pest area, such as a CWD zone, or the presence of the applicable disease or pest has on the net income from the land.</w:t>
          </w:r>
        </w:p>
        <w:p w:rsidR="00A44152" w:rsidRPr="00D70925" w:rsidRDefault="00A44152" w:rsidP="0069116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44152" w:rsidRDefault="00A441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260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calculation of net to land in the appraisal of open-space land for ad valorem tax purposes.</w:t>
      </w:r>
    </w:p>
    <w:p w:rsidR="00A44152" w:rsidRPr="00AC14B8" w:rsidRDefault="00A441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44152" w:rsidRPr="005C2A78" w:rsidRDefault="00A441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860C75E09D345898C19FF68F74554D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44152" w:rsidRPr="006529C4" w:rsidRDefault="00A441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44152" w:rsidRPr="006529C4" w:rsidRDefault="00A4415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44152" w:rsidRPr="006529C4" w:rsidRDefault="00A441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44152" w:rsidRPr="005C2A78" w:rsidRDefault="00A4415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4BB348AAF4847E49D07BEFA64F1B31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44152" w:rsidRPr="005C2A78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44152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AC14B8">
        <w:t xml:space="preserve"> </w:t>
      </w:r>
      <w:r w:rsidRPr="00AC14B8">
        <w:rPr>
          <w:rFonts w:eastAsia="Times New Roman" w:cs="Times New Roman"/>
          <w:szCs w:val="24"/>
        </w:rPr>
        <w:t>Section 23.51(4), Tax Code, as follows</w:t>
      </w:r>
      <w:r>
        <w:rPr>
          <w:rFonts w:eastAsia="Times New Roman" w:cs="Times New Roman"/>
          <w:szCs w:val="24"/>
        </w:rPr>
        <w:t>:</w:t>
      </w:r>
    </w:p>
    <w:p w:rsidR="00A44152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44152" w:rsidRPr="005C2A78" w:rsidRDefault="00A44152" w:rsidP="00FC157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Defines "wildlife or livestock disease or pest area." Requires the chief appraiser, in </w:t>
      </w:r>
      <w:r w:rsidRPr="00AC14B8">
        <w:rPr>
          <w:rFonts w:eastAsia="Times New Roman" w:cs="Times New Roman"/>
          <w:szCs w:val="24"/>
        </w:rPr>
        <w:t xml:space="preserve">calculating net to land of open-space land located in or adjacent to a wildlife or livestock disease or pest area, </w:t>
      </w:r>
      <w:r>
        <w:rPr>
          <w:rFonts w:eastAsia="Times New Roman" w:cs="Times New Roman"/>
          <w:szCs w:val="24"/>
        </w:rPr>
        <w:t>to</w:t>
      </w:r>
      <w:r w:rsidRPr="00AC14B8">
        <w:rPr>
          <w:rFonts w:eastAsia="Times New Roman" w:cs="Times New Roman"/>
          <w:szCs w:val="24"/>
        </w:rPr>
        <w:t xml:space="preserve"> take into consideration the effect that the presence of the applicable disease or pest or the designation of the area has on the net income from the land.</w:t>
      </w:r>
    </w:p>
    <w:p w:rsidR="00A44152" w:rsidRPr="005C2A78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44152" w:rsidRPr="005C2A78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A44152" w:rsidRPr="005C2A78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44152" w:rsidRPr="00C8671F" w:rsidRDefault="00A44152" w:rsidP="00FC157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January 1, 2024.</w:t>
      </w:r>
    </w:p>
    <w:sectPr w:rsidR="00A4415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C5A" w:rsidRDefault="00775C5A" w:rsidP="000F1DF9">
      <w:pPr>
        <w:spacing w:after="0" w:line="240" w:lineRule="auto"/>
      </w:pPr>
      <w:r>
        <w:separator/>
      </w:r>
    </w:p>
  </w:endnote>
  <w:endnote w:type="continuationSeparator" w:id="0">
    <w:p w:rsidR="00775C5A" w:rsidRDefault="00775C5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75C5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44152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44152">
                <w:rPr>
                  <w:sz w:val="20"/>
                  <w:szCs w:val="20"/>
                </w:rPr>
                <w:t>H.B. 260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4415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75C5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C5A" w:rsidRDefault="00775C5A" w:rsidP="000F1DF9">
      <w:pPr>
        <w:spacing w:after="0" w:line="240" w:lineRule="auto"/>
      </w:pPr>
      <w:r>
        <w:separator/>
      </w:r>
    </w:p>
  </w:footnote>
  <w:footnote w:type="continuationSeparator" w:id="0">
    <w:p w:rsidR="00775C5A" w:rsidRDefault="00775C5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75C5A"/>
    <w:rsid w:val="00833061"/>
    <w:rsid w:val="008A6859"/>
    <w:rsid w:val="0093341F"/>
    <w:rsid w:val="009562E3"/>
    <w:rsid w:val="00986E9F"/>
    <w:rsid w:val="00A44152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79B0A"/>
  <w15:docId w15:val="{92933E33-54E7-4ECE-BFE7-C01D338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41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938209232F64C38B01AEBB99515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681D-AF58-45D1-87F1-DD190833CC80}"/>
      </w:docPartPr>
      <w:docPartBody>
        <w:p w:rsidR="00000000" w:rsidRDefault="00E36E12"/>
      </w:docPartBody>
    </w:docPart>
    <w:docPart>
      <w:docPartPr>
        <w:name w:val="9071E4A69735416CBD3DA48BBCF5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D08F-ADCF-43F4-AA8F-D3CE5CA3CC5F}"/>
      </w:docPartPr>
      <w:docPartBody>
        <w:p w:rsidR="00000000" w:rsidRDefault="00E36E12"/>
      </w:docPartBody>
    </w:docPart>
    <w:docPart>
      <w:docPartPr>
        <w:name w:val="65CFA59D18FF4E9483916440CEAC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5C8E-0A84-41CD-B483-8FE0251BB265}"/>
      </w:docPartPr>
      <w:docPartBody>
        <w:p w:rsidR="00000000" w:rsidRDefault="00E36E12"/>
      </w:docPartBody>
    </w:docPart>
    <w:docPart>
      <w:docPartPr>
        <w:name w:val="C5CD3287107846FBABB65EA5C1D8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C4C1-E18D-4583-AEF4-2ED6FC589417}"/>
      </w:docPartPr>
      <w:docPartBody>
        <w:p w:rsidR="00000000" w:rsidRDefault="00E36E12"/>
      </w:docPartBody>
    </w:docPart>
    <w:docPart>
      <w:docPartPr>
        <w:name w:val="8F003A4E7C2645BBA280F0696E4C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6928-A732-47B2-B08C-887D8F50792D}"/>
      </w:docPartPr>
      <w:docPartBody>
        <w:p w:rsidR="00000000" w:rsidRDefault="00E36E12"/>
      </w:docPartBody>
    </w:docPart>
    <w:docPart>
      <w:docPartPr>
        <w:name w:val="7CCDE969C563456EB35DBA023EFB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FDD2-907E-4466-83CD-3381A090923A}"/>
      </w:docPartPr>
      <w:docPartBody>
        <w:p w:rsidR="00000000" w:rsidRDefault="00E36E12"/>
      </w:docPartBody>
    </w:docPart>
    <w:docPart>
      <w:docPartPr>
        <w:name w:val="BA48E1809E854B4A81AF8A051DD0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A7F0-6EF4-495B-BE7F-B1A52F228A3C}"/>
      </w:docPartPr>
      <w:docPartBody>
        <w:p w:rsidR="00000000" w:rsidRDefault="00E36E12"/>
      </w:docPartBody>
    </w:docPart>
    <w:docPart>
      <w:docPartPr>
        <w:name w:val="254EDB5E11814030A617AE68FC14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66B1-1E80-416B-9186-6D87E42147F0}"/>
      </w:docPartPr>
      <w:docPartBody>
        <w:p w:rsidR="00000000" w:rsidRDefault="00E36E12"/>
      </w:docPartBody>
    </w:docPart>
    <w:docPart>
      <w:docPartPr>
        <w:name w:val="2000C36EE47B4B86887034AFB35D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BBC9-9EFF-497F-872A-248607CAD0EC}"/>
      </w:docPartPr>
      <w:docPartBody>
        <w:p w:rsidR="00000000" w:rsidRDefault="00E36E12"/>
      </w:docPartBody>
    </w:docPart>
    <w:docPart>
      <w:docPartPr>
        <w:name w:val="B8F04F39A49847DFB90F6AB06E80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143-3FC6-4C3D-8C89-B217A348E093}"/>
      </w:docPartPr>
      <w:docPartBody>
        <w:p w:rsidR="00000000" w:rsidRDefault="000152F3" w:rsidP="000152F3">
          <w:pPr>
            <w:pStyle w:val="B8F04F39A49847DFB90F6AB06E8089F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51A1892EF5C4ADB8D90DB4EF07F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665F-6F4C-4400-A697-9DF2C13BF9BC}"/>
      </w:docPartPr>
      <w:docPartBody>
        <w:p w:rsidR="00000000" w:rsidRDefault="00E36E12"/>
      </w:docPartBody>
    </w:docPart>
    <w:docPart>
      <w:docPartPr>
        <w:name w:val="E4C170EDD9694D219E86C78D14C1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CA3B-B007-43FD-8DA3-D0E3B24A35F3}"/>
      </w:docPartPr>
      <w:docPartBody>
        <w:p w:rsidR="00000000" w:rsidRDefault="00E36E12"/>
      </w:docPartBody>
    </w:docPart>
    <w:docPart>
      <w:docPartPr>
        <w:name w:val="D99D80B1D5B149E3BAD185679E2B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613C-DF8C-44E9-9BE3-08E8349399A3}"/>
      </w:docPartPr>
      <w:docPartBody>
        <w:p w:rsidR="00000000" w:rsidRDefault="000152F3" w:rsidP="000152F3">
          <w:pPr>
            <w:pStyle w:val="D99D80B1D5B149E3BAD185679E2B573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860C75E09D345898C19FF68F745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502F-70EE-46C3-BC5C-2B2C8763190A}"/>
      </w:docPartPr>
      <w:docPartBody>
        <w:p w:rsidR="00000000" w:rsidRDefault="00E36E12"/>
      </w:docPartBody>
    </w:docPart>
    <w:docPart>
      <w:docPartPr>
        <w:name w:val="34BB348AAF4847E49D07BEFA64F1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C99B-9430-442C-83D0-D171E31BB6F0}"/>
      </w:docPartPr>
      <w:docPartBody>
        <w:p w:rsidR="00000000" w:rsidRDefault="00E36E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152F3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36E12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2F3"/>
    <w:rPr>
      <w:color w:val="808080"/>
    </w:rPr>
  </w:style>
  <w:style w:type="paragraph" w:customStyle="1" w:styleId="B8F04F39A49847DFB90F6AB06E8089FE">
    <w:name w:val="B8F04F39A49847DFB90F6AB06E8089FE"/>
    <w:rsid w:val="000152F3"/>
    <w:pPr>
      <w:spacing w:after="160" w:line="259" w:lineRule="auto"/>
    </w:pPr>
  </w:style>
  <w:style w:type="paragraph" w:customStyle="1" w:styleId="D99D80B1D5B149E3BAD185679E2B5733">
    <w:name w:val="D99D80B1D5B149E3BAD185679E2B5733"/>
    <w:rsid w:val="000152F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269</Words>
  <Characters>1535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2023-05-06T02:13:00Z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