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D5068" w14:paraId="0C1B45FD" w14:textId="77777777" w:rsidTr="00345119">
        <w:tc>
          <w:tcPr>
            <w:tcW w:w="9576" w:type="dxa"/>
            <w:noWrap/>
          </w:tcPr>
          <w:p w14:paraId="220A9C4F" w14:textId="77777777" w:rsidR="008423E4" w:rsidRPr="0022177D" w:rsidRDefault="00C4655A" w:rsidP="00000EE0">
            <w:pPr>
              <w:pStyle w:val="Heading1"/>
            </w:pPr>
            <w:r w:rsidRPr="00631897">
              <w:t>BILL ANALYSIS</w:t>
            </w:r>
          </w:p>
        </w:tc>
      </w:tr>
    </w:tbl>
    <w:p w14:paraId="0D58B2BC" w14:textId="77777777" w:rsidR="008423E4" w:rsidRPr="0022177D" w:rsidRDefault="008423E4" w:rsidP="00000EE0">
      <w:pPr>
        <w:jc w:val="center"/>
      </w:pPr>
    </w:p>
    <w:p w14:paraId="1ECD9623" w14:textId="77777777" w:rsidR="008423E4" w:rsidRPr="00B31F0E" w:rsidRDefault="008423E4" w:rsidP="00000EE0"/>
    <w:p w14:paraId="50058D43" w14:textId="77777777" w:rsidR="008423E4" w:rsidRPr="00742794" w:rsidRDefault="008423E4" w:rsidP="00000EE0">
      <w:pPr>
        <w:tabs>
          <w:tab w:val="right" w:pos="9360"/>
        </w:tabs>
      </w:pPr>
    </w:p>
    <w:tbl>
      <w:tblPr>
        <w:tblW w:w="0" w:type="auto"/>
        <w:tblLayout w:type="fixed"/>
        <w:tblLook w:val="01E0" w:firstRow="1" w:lastRow="1" w:firstColumn="1" w:lastColumn="1" w:noHBand="0" w:noVBand="0"/>
      </w:tblPr>
      <w:tblGrid>
        <w:gridCol w:w="9576"/>
      </w:tblGrid>
      <w:tr w:rsidR="00FD5068" w14:paraId="7A354DEC" w14:textId="77777777" w:rsidTr="00345119">
        <w:tc>
          <w:tcPr>
            <w:tcW w:w="9576" w:type="dxa"/>
          </w:tcPr>
          <w:p w14:paraId="0009274C" w14:textId="58E30EDF" w:rsidR="008423E4" w:rsidRPr="00861995" w:rsidRDefault="00C4655A" w:rsidP="00000EE0">
            <w:pPr>
              <w:jc w:val="right"/>
            </w:pPr>
            <w:r>
              <w:t>C.S.H.B. 288</w:t>
            </w:r>
          </w:p>
        </w:tc>
      </w:tr>
      <w:tr w:rsidR="00FD5068" w14:paraId="674F16A8" w14:textId="77777777" w:rsidTr="00345119">
        <w:tc>
          <w:tcPr>
            <w:tcW w:w="9576" w:type="dxa"/>
          </w:tcPr>
          <w:p w14:paraId="69FB433B" w14:textId="504E7A71" w:rsidR="008423E4" w:rsidRPr="00861995" w:rsidRDefault="00C4655A" w:rsidP="00000EE0">
            <w:pPr>
              <w:jc w:val="right"/>
            </w:pPr>
            <w:r>
              <w:t xml:space="preserve">By: </w:t>
            </w:r>
            <w:r w:rsidR="004C557C">
              <w:t>Cortez</w:t>
            </w:r>
          </w:p>
        </w:tc>
      </w:tr>
      <w:tr w:rsidR="00FD5068" w14:paraId="0B0724D8" w14:textId="77777777" w:rsidTr="00345119">
        <w:tc>
          <w:tcPr>
            <w:tcW w:w="9576" w:type="dxa"/>
          </w:tcPr>
          <w:p w14:paraId="60251E45" w14:textId="4F625EFA" w:rsidR="008423E4" w:rsidRPr="00861995" w:rsidRDefault="00C4655A" w:rsidP="00000EE0">
            <w:pPr>
              <w:jc w:val="right"/>
            </w:pPr>
            <w:r>
              <w:t>County Affairs</w:t>
            </w:r>
          </w:p>
        </w:tc>
      </w:tr>
      <w:tr w:rsidR="00FD5068" w14:paraId="788FC0B1" w14:textId="77777777" w:rsidTr="00345119">
        <w:tc>
          <w:tcPr>
            <w:tcW w:w="9576" w:type="dxa"/>
          </w:tcPr>
          <w:p w14:paraId="2C1D3BE6" w14:textId="0B2471B1" w:rsidR="008423E4" w:rsidRDefault="00C4655A" w:rsidP="00000EE0">
            <w:pPr>
              <w:jc w:val="right"/>
            </w:pPr>
            <w:r>
              <w:t>Committee Report (Substituted)</w:t>
            </w:r>
          </w:p>
        </w:tc>
      </w:tr>
    </w:tbl>
    <w:p w14:paraId="3DE033D9" w14:textId="77777777" w:rsidR="008423E4" w:rsidRDefault="008423E4" w:rsidP="00000EE0">
      <w:pPr>
        <w:tabs>
          <w:tab w:val="right" w:pos="9360"/>
        </w:tabs>
      </w:pPr>
    </w:p>
    <w:p w14:paraId="5D31D4E3" w14:textId="77777777" w:rsidR="008423E4" w:rsidRDefault="008423E4" w:rsidP="00000EE0"/>
    <w:p w14:paraId="5BC0E620" w14:textId="77777777" w:rsidR="008423E4" w:rsidRDefault="008423E4" w:rsidP="00000EE0"/>
    <w:tbl>
      <w:tblPr>
        <w:tblW w:w="0" w:type="auto"/>
        <w:tblCellMar>
          <w:left w:w="115" w:type="dxa"/>
          <w:right w:w="115" w:type="dxa"/>
        </w:tblCellMar>
        <w:tblLook w:val="01E0" w:firstRow="1" w:lastRow="1" w:firstColumn="1" w:lastColumn="1" w:noHBand="0" w:noVBand="0"/>
      </w:tblPr>
      <w:tblGrid>
        <w:gridCol w:w="9360"/>
      </w:tblGrid>
      <w:tr w:rsidR="00FD5068" w14:paraId="00821373" w14:textId="77777777" w:rsidTr="007418D7">
        <w:tc>
          <w:tcPr>
            <w:tcW w:w="9360" w:type="dxa"/>
          </w:tcPr>
          <w:p w14:paraId="1249356A" w14:textId="77777777" w:rsidR="008423E4" w:rsidRPr="00BA0531" w:rsidRDefault="00C4655A" w:rsidP="00000EE0">
            <w:pPr>
              <w:jc w:val="both"/>
              <w:rPr>
                <w:b/>
              </w:rPr>
            </w:pPr>
            <w:r w:rsidRPr="00BA0531">
              <w:rPr>
                <w:b/>
                <w:u w:val="single"/>
              </w:rPr>
              <w:t>BACKGROUND AND PURPOSE</w:t>
            </w:r>
            <w:r w:rsidRPr="00BA0531">
              <w:rPr>
                <w:b/>
              </w:rPr>
              <w:t xml:space="preserve"> </w:t>
            </w:r>
          </w:p>
          <w:p w14:paraId="1D92EA8B" w14:textId="77777777" w:rsidR="008423E4" w:rsidRPr="00BA0531" w:rsidRDefault="008423E4" w:rsidP="00000EE0">
            <w:pPr>
              <w:jc w:val="both"/>
            </w:pPr>
          </w:p>
          <w:p w14:paraId="283C9177" w14:textId="1CC0F97B" w:rsidR="008423E4" w:rsidRPr="00BA0531" w:rsidRDefault="00C4655A" w:rsidP="00000EE0">
            <w:pPr>
              <w:pStyle w:val="Header"/>
              <w:tabs>
                <w:tab w:val="clear" w:pos="4320"/>
                <w:tab w:val="clear" w:pos="8640"/>
              </w:tabs>
              <w:jc w:val="both"/>
            </w:pPr>
            <w:r w:rsidRPr="00BA0531">
              <w:t>R</w:t>
            </w:r>
            <w:r w:rsidR="00893E69" w:rsidRPr="00BA0531">
              <w:t xml:space="preserve">esidents of Bexar County, </w:t>
            </w:r>
            <w:r w:rsidRPr="00BA0531">
              <w:t>including the fire marshal, have raised concerns that</w:t>
            </w:r>
            <w:r w:rsidR="00893E69" w:rsidRPr="00BA0531">
              <w:t xml:space="preserve"> retail fireworks sites have increasingly been constructed near households and other inhabited areas. For the sake of public safety, greater oversight over fireworks sales buildings is necessary to avoid potential harm. </w:t>
            </w:r>
            <w:r w:rsidRPr="00BA0531">
              <w:t xml:space="preserve">C.S.H.B. 288 seeks to </w:t>
            </w:r>
            <w:r w:rsidR="00893E69" w:rsidRPr="00BA0531">
              <w:t>set</w:t>
            </w:r>
            <w:r w:rsidR="002B2FEC" w:rsidRPr="00BA0531">
              <w:t xml:space="preserve"> out requirements for </w:t>
            </w:r>
            <w:r w:rsidR="009301DA" w:rsidRPr="00BA0531">
              <w:t>an applicable</w:t>
            </w:r>
            <w:r w:rsidR="002B2FEC" w:rsidRPr="00BA0531">
              <w:t xml:space="preserve"> </w:t>
            </w:r>
            <w:r w:rsidR="00893E69" w:rsidRPr="00BA0531">
              <w:t xml:space="preserve">fireworks </w:t>
            </w:r>
            <w:r w:rsidR="002B2FEC" w:rsidRPr="00BA0531">
              <w:t>sales</w:t>
            </w:r>
            <w:r w:rsidR="00893E69" w:rsidRPr="00BA0531">
              <w:t xml:space="preserve"> building</w:t>
            </w:r>
            <w:r w:rsidR="009301DA" w:rsidRPr="00BA0531">
              <w:t xml:space="preserve"> of an indoor</w:t>
            </w:r>
            <w:r w:rsidR="00893E69" w:rsidRPr="00BA0531">
              <w:t xml:space="preserve"> fireworks retail site, </w:t>
            </w:r>
            <w:r w:rsidR="009301DA" w:rsidRPr="00BA0531">
              <w:t>including requirements relating to</w:t>
            </w:r>
            <w:r w:rsidR="00893E69" w:rsidRPr="00BA0531">
              <w:t xml:space="preserve"> minimum </w:t>
            </w:r>
            <w:r w:rsidR="009301DA" w:rsidRPr="00BA0531">
              <w:t>distance</w:t>
            </w:r>
            <w:r w:rsidR="00893E69" w:rsidRPr="00BA0531">
              <w:t xml:space="preserve"> from an inhabited building</w:t>
            </w:r>
            <w:r w:rsidR="009301DA" w:rsidRPr="00BA0531">
              <w:t xml:space="preserve">, </w:t>
            </w:r>
            <w:r w:rsidR="00893E69" w:rsidRPr="00BA0531">
              <w:t xml:space="preserve">exterior walls </w:t>
            </w:r>
            <w:r w:rsidR="009301DA" w:rsidRPr="00BA0531">
              <w:t>and</w:t>
            </w:r>
            <w:r w:rsidR="00893E69" w:rsidRPr="00BA0531">
              <w:t xml:space="preserve"> protected openings</w:t>
            </w:r>
            <w:r w:rsidR="009301DA" w:rsidRPr="00BA0531">
              <w:t>, and an</w:t>
            </w:r>
            <w:r w:rsidR="00893E69" w:rsidRPr="00BA0531">
              <w:t xml:space="preserve"> automatic fire sprinkler system</w:t>
            </w:r>
            <w:r w:rsidR="009301DA" w:rsidRPr="00BA0531">
              <w:t>.</w:t>
            </w:r>
          </w:p>
          <w:p w14:paraId="36A55A32" w14:textId="77777777" w:rsidR="008423E4" w:rsidRPr="00BA0531" w:rsidRDefault="008423E4" w:rsidP="00000EE0">
            <w:pPr>
              <w:jc w:val="both"/>
              <w:rPr>
                <w:b/>
              </w:rPr>
            </w:pPr>
          </w:p>
        </w:tc>
      </w:tr>
      <w:tr w:rsidR="00FD5068" w14:paraId="2454D04C" w14:textId="77777777" w:rsidTr="007418D7">
        <w:tc>
          <w:tcPr>
            <w:tcW w:w="9360" w:type="dxa"/>
          </w:tcPr>
          <w:p w14:paraId="1930C9BE" w14:textId="77777777" w:rsidR="0017725B" w:rsidRPr="00BA0531" w:rsidRDefault="00C4655A" w:rsidP="00000EE0">
            <w:pPr>
              <w:jc w:val="both"/>
              <w:rPr>
                <w:b/>
                <w:u w:val="single"/>
              </w:rPr>
            </w:pPr>
            <w:r w:rsidRPr="00BA0531">
              <w:rPr>
                <w:b/>
                <w:u w:val="single"/>
              </w:rPr>
              <w:t xml:space="preserve">CRIMINAL </w:t>
            </w:r>
            <w:r w:rsidRPr="00BA0531">
              <w:rPr>
                <w:b/>
                <w:u w:val="single"/>
              </w:rPr>
              <w:t>JUSTICE IMPACT</w:t>
            </w:r>
          </w:p>
          <w:p w14:paraId="7FB842E1" w14:textId="77777777" w:rsidR="0017725B" w:rsidRPr="00BA0531" w:rsidRDefault="0017725B" w:rsidP="00000EE0">
            <w:pPr>
              <w:jc w:val="both"/>
              <w:rPr>
                <w:b/>
                <w:u w:val="single"/>
              </w:rPr>
            </w:pPr>
          </w:p>
          <w:p w14:paraId="3690215A" w14:textId="525C5748" w:rsidR="001212AE" w:rsidRPr="00BA0531" w:rsidRDefault="00C4655A" w:rsidP="00000EE0">
            <w:pPr>
              <w:jc w:val="both"/>
            </w:pPr>
            <w:r w:rsidRPr="00BA0531">
              <w:t>It is the committee's opinion that this bill does not expressly create a criminal offense, increase the punishment for an existing criminal offense or category of offenses, or change the eligibility of a person for community supervision, pa</w:t>
            </w:r>
            <w:r w:rsidRPr="00BA0531">
              <w:t>role, or mandatory supervision.</w:t>
            </w:r>
          </w:p>
          <w:p w14:paraId="7A081D31" w14:textId="77777777" w:rsidR="0017725B" w:rsidRPr="00BA0531" w:rsidRDefault="0017725B" w:rsidP="00000EE0">
            <w:pPr>
              <w:jc w:val="both"/>
              <w:rPr>
                <w:b/>
                <w:u w:val="single"/>
              </w:rPr>
            </w:pPr>
          </w:p>
        </w:tc>
      </w:tr>
      <w:tr w:rsidR="00FD5068" w14:paraId="73C6B6CB" w14:textId="77777777" w:rsidTr="007418D7">
        <w:tc>
          <w:tcPr>
            <w:tcW w:w="9360" w:type="dxa"/>
          </w:tcPr>
          <w:p w14:paraId="64C7B1DF" w14:textId="77777777" w:rsidR="008423E4" w:rsidRPr="00BA0531" w:rsidRDefault="00C4655A" w:rsidP="00000EE0">
            <w:pPr>
              <w:jc w:val="both"/>
              <w:rPr>
                <w:b/>
              </w:rPr>
            </w:pPr>
            <w:r w:rsidRPr="00BA0531">
              <w:rPr>
                <w:b/>
                <w:u w:val="single"/>
              </w:rPr>
              <w:t>RULEMAKING AUTHORITY</w:t>
            </w:r>
            <w:r w:rsidRPr="00BA0531">
              <w:rPr>
                <w:b/>
              </w:rPr>
              <w:t xml:space="preserve"> </w:t>
            </w:r>
          </w:p>
          <w:p w14:paraId="5BFFB60A" w14:textId="77777777" w:rsidR="008423E4" w:rsidRPr="00BA0531" w:rsidRDefault="008423E4" w:rsidP="00000EE0">
            <w:pPr>
              <w:jc w:val="both"/>
            </w:pPr>
          </w:p>
          <w:p w14:paraId="7E108F69" w14:textId="5C5AB0FE" w:rsidR="001212AE" w:rsidRPr="00BA0531" w:rsidRDefault="00C4655A" w:rsidP="00000EE0">
            <w:pPr>
              <w:pStyle w:val="Header"/>
              <w:tabs>
                <w:tab w:val="clear" w:pos="4320"/>
                <w:tab w:val="clear" w:pos="8640"/>
              </w:tabs>
              <w:jc w:val="both"/>
            </w:pPr>
            <w:r w:rsidRPr="00BA0531">
              <w:t>It is the committee's opinion that this bill does not expressly grant any additional rulemaking authority to a state officer, department, agency, or institution.</w:t>
            </w:r>
          </w:p>
          <w:p w14:paraId="62ABCC3A" w14:textId="77777777" w:rsidR="008423E4" w:rsidRPr="00BA0531" w:rsidRDefault="008423E4" w:rsidP="00000EE0">
            <w:pPr>
              <w:jc w:val="both"/>
              <w:rPr>
                <w:b/>
              </w:rPr>
            </w:pPr>
          </w:p>
        </w:tc>
      </w:tr>
      <w:tr w:rsidR="00FD5068" w14:paraId="057D9F49" w14:textId="77777777" w:rsidTr="007418D7">
        <w:tc>
          <w:tcPr>
            <w:tcW w:w="9360" w:type="dxa"/>
          </w:tcPr>
          <w:p w14:paraId="295F6EE7" w14:textId="77777777" w:rsidR="008423E4" w:rsidRPr="00BA0531" w:rsidRDefault="00C4655A" w:rsidP="00000EE0">
            <w:pPr>
              <w:jc w:val="both"/>
              <w:rPr>
                <w:b/>
              </w:rPr>
            </w:pPr>
            <w:r w:rsidRPr="00BA0531">
              <w:rPr>
                <w:b/>
                <w:u w:val="single"/>
              </w:rPr>
              <w:t>ANALYSIS</w:t>
            </w:r>
            <w:r w:rsidRPr="00BA0531">
              <w:rPr>
                <w:b/>
              </w:rPr>
              <w:t xml:space="preserve"> </w:t>
            </w:r>
          </w:p>
          <w:p w14:paraId="4D2E4FC9" w14:textId="77777777" w:rsidR="008423E4" w:rsidRPr="00BA0531" w:rsidRDefault="008423E4" w:rsidP="00000EE0">
            <w:pPr>
              <w:jc w:val="both"/>
            </w:pPr>
          </w:p>
          <w:p w14:paraId="75646D53" w14:textId="090D9B62" w:rsidR="001212AE" w:rsidRPr="00BA0531" w:rsidRDefault="00C4655A" w:rsidP="00000EE0">
            <w:pPr>
              <w:pStyle w:val="Header"/>
              <w:jc w:val="both"/>
            </w:pPr>
            <w:r w:rsidRPr="00BA0531">
              <w:t>C.S.</w:t>
            </w:r>
            <w:r w:rsidRPr="00BA0531">
              <w:t xml:space="preserve">H.B. 288 amends the Occupations </w:t>
            </w:r>
            <w:r w:rsidR="00F31332" w:rsidRPr="00BA0531">
              <w:t>C</w:t>
            </w:r>
            <w:r w:rsidRPr="00BA0531">
              <w:t>ode to</w:t>
            </w:r>
            <w:r w:rsidR="00ED65FC" w:rsidRPr="00BA0531">
              <w:t xml:space="preserve"> </w:t>
            </w:r>
            <w:r w:rsidR="00AB6E00" w:rsidRPr="00BA0531">
              <w:t>impose</w:t>
            </w:r>
            <w:r w:rsidR="00ED65FC" w:rsidRPr="00BA0531">
              <w:t xml:space="preserve"> </w:t>
            </w:r>
            <w:r w:rsidR="00F31332" w:rsidRPr="00BA0531">
              <w:t xml:space="preserve">additional requirements </w:t>
            </w:r>
            <w:r w:rsidR="00ED65FC" w:rsidRPr="00BA0531">
              <w:t>for a</w:t>
            </w:r>
            <w:r w:rsidRPr="00BA0531">
              <w:t xml:space="preserve"> fireworks sales building of an indoor retail fireworks site</w:t>
            </w:r>
            <w:r w:rsidR="00306837" w:rsidRPr="00BA0531">
              <w:t xml:space="preserve"> </w:t>
            </w:r>
            <w:r w:rsidR="00920E0D" w:rsidRPr="00BA0531">
              <w:t>in</w:t>
            </w:r>
            <w:r w:rsidR="00AD66E6" w:rsidRPr="00BA0531">
              <w:t xml:space="preserve"> a county with a population of more than 1.5 million in which more than 75 percent of the population lives in a single municipality</w:t>
            </w:r>
            <w:r w:rsidR="00F31332" w:rsidRPr="00BA0531">
              <w:t xml:space="preserve">. </w:t>
            </w:r>
            <w:r w:rsidR="006D5EE2" w:rsidRPr="00BA0531">
              <w:t>The bill requires a</w:t>
            </w:r>
            <w:r w:rsidR="00920E0D" w:rsidRPr="00BA0531">
              <w:t>n applicable</w:t>
            </w:r>
            <w:r w:rsidR="00404B3B" w:rsidRPr="00BA0531">
              <w:t xml:space="preserve"> </w:t>
            </w:r>
            <w:r w:rsidR="00404A9B" w:rsidRPr="00BA0531">
              <w:t xml:space="preserve">fireworks sales building of an indoor retail fireworks site located in or directly adjacent to a residential real estate subdivision with at least 3,300 homes that is governed by a </w:t>
            </w:r>
            <w:r w:rsidR="006D5EE2" w:rsidRPr="00BA0531">
              <w:t>property owners association</w:t>
            </w:r>
            <w:r w:rsidR="00F31332" w:rsidRPr="00BA0531">
              <w:t xml:space="preserve"> </w:t>
            </w:r>
            <w:r w:rsidR="0017221A" w:rsidRPr="00BA0531">
              <w:t xml:space="preserve">(POA) </w:t>
            </w:r>
            <w:r w:rsidR="006D5EE2" w:rsidRPr="00BA0531">
              <w:t xml:space="preserve">to </w:t>
            </w:r>
            <w:r w:rsidRPr="00BA0531">
              <w:t>be, at the time the building's construction commences, a minimum distance of 100 feet from any inhabited building</w:t>
            </w:r>
            <w:r w:rsidR="004458CE" w:rsidRPr="00BA0531">
              <w:t xml:space="preserve"> and </w:t>
            </w:r>
            <w:r w:rsidR="006D5EE2" w:rsidRPr="00BA0531">
              <w:t xml:space="preserve">to </w:t>
            </w:r>
            <w:r w:rsidR="004458CE" w:rsidRPr="00BA0531">
              <w:t>have the following:</w:t>
            </w:r>
          </w:p>
          <w:p w14:paraId="5AEC3504" w14:textId="245E5891" w:rsidR="001212AE" w:rsidRPr="00BA0531" w:rsidRDefault="00C4655A" w:rsidP="00000EE0">
            <w:pPr>
              <w:pStyle w:val="Header"/>
              <w:numPr>
                <w:ilvl w:val="0"/>
                <w:numId w:val="1"/>
              </w:numPr>
              <w:jc w:val="both"/>
            </w:pPr>
            <w:r w:rsidRPr="00BA0531">
              <w:t>at a minimum, one-hour fire-rated exterior walls with minimum three-fourths-hour fire</w:t>
            </w:r>
            <w:r w:rsidR="00A95FCF" w:rsidRPr="00BA0531">
              <w:noBreakHyphen/>
            </w:r>
            <w:r w:rsidRPr="00BA0531">
              <w:t>rated protected ope</w:t>
            </w:r>
            <w:r w:rsidRPr="00BA0531">
              <w:t>nings; and</w:t>
            </w:r>
          </w:p>
          <w:p w14:paraId="5AE72267" w14:textId="074D504A" w:rsidR="00CB7462" w:rsidRPr="00BA0531" w:rsidRDefault="00C4655A" w:rsidP="00000EE0">
            <w:pPr>
              <w:pStyle w:val="Header"/>
              <w:numPr>
                <w:ilvl w:val="0"/>
                <w:numId w:val="3"/>
              </w:numPr>
              <w:tabs>
                <w:tab w:val="clear" w:pos="4320"/>
                <w:tab w:val="clear" w:pos="8640"/>
              </w:tabs>
              <w:jc w:val="both"/>
            </w:pPr>
            <w:r w:rsidRPr="00BA0531">
              <w:t>a complete automatic fire sprinkler system installed in accordance with the applicable</w:t>
            </w:r>
            <w:r w:rsidR="000A1492" w:rsidRPr="00BA0531">
              <w:t xml:space="preserve"> published standard</w:t>
            </w:r>
            <w:r w:rsidRPr="00BA0531">
              <w:t xml:space="preserve"> of the National Fire Protection Association, as adopted and amended by the commissioner of insurance. </w:t>
            </w:r>
          </w:p>
          <w:p w14:paraId="18422E09" w14:textId="77777777" w:rsidR="008423E4" w:rsidRPr="00BA0531" w:rsidRDefault="00C4655A" w:rsidP="00000EE0">
            <w:pPr>
              <w:pStyle w:val="Header"/>
              <w:tabs>
                <w:tab w:val="clear" w:pos="4320"/>
                <w:tab w:val="clear" w:pos="8640"/>
              </w:tabs>
              <w:jc w:val="both"/>
            </w:pPr>
            <w:r w:rsidRPr="00BA0531">
              <w:t xml:space="preserve">The bill's provisions apply only to a fireworks sales building of an indoor retail fireworks site for which construction commences on or after </w:t>
            </w:r>
            <w:r w:rsidR="006D5EE2" w:rsidRPr="00BA0531">
              <w:t>September 1, 2023</w:t>
            </w:r>
            <w:r w:rsidRPr="00BA0531">
              <w:t>.</w:t>
            </w:r>
            <w:r w:rsidR="001212AE" w:rsidRPr="00BA0531">
              <w:t xml:space="preserve"> </w:t>
            </w:r>
          </w:p>
          <w:p w14:paraId="16097FEF" w14:textId="2239A380" w:rsidR="007418D7" w:rsidRPr="00BA0531" w:rsidRDefault="007418D7" w:rsidP="00000EE0">
            <w:pPr>
              <w:pStyle w:val="Header"/>
              <w:tabs>
                <w:tab w:val="clear" w:pos="4320"/>
                <w:tab w:val="clear" w:pos="8640"/>
              </w:tabs>
              <w:jc w:val="both"/>
            </w:pPr>
          </w:p>
        </w:tc>
      </w:tr>
      <w:tr w:rsidR="00FD5068" w14:paraId="3A246C4D" w14:textId="77777777" w:rsidTr="007418D7">
        <w:tc>
          <w:tcPr>
            <w:tcW w:w="9360" w:type="dxa"/>
          </w:tcPr>
          <w:p w14:paraId="3F54747C" w14:textId="77777777" w:rsidR="008423E4" w:rsidRPr="00BA0531" w:rsidRDefault="00C4655A" w:rsidP="00000EE0">
            <w:pPr>
              <w:jc w:val="both"/>
              <w:rPr>
                <w:b/>
              </w:rPr>
            </w:pPr>
            <w:r w:rsidRPr="00BA0531">
              <w:rPr>
                <w:b/>
                <w:u w:val="single"/>
              </w:rPr>
              <w:t>EFFECTIVE DATE</w:t>
            </w:r>
            <w:r w:rsidRPr="00BA0531">
              <w:rPr>
                <w:b/>
              </w:rPr>
              <w:t xml:space="preserve"> </w:t>
            </w:r>
          </w:p>
          <w:p w14:paraId="26057F08" w14:textId="77777777" w:rsidR="008423E4" w:rsidRPr="00BA0531" w:rsidRDefault="008423E4" w:rsidP="00000EE0">
            <w:pPr>
              <w:jc w:val="both"/>
            </w:pPr>
          </w:p>
          <w:p w14:paraId="3BE72269" w14:textId="12678072" w:rsidR="008423E4" w:rsidRPr="00BA0531" w:rsidRDefault="00C4655A" w:rsidP="00000EE0">
            <w:pPr>
              <w:pStyle w:val="Header"/>
              <w:tabs>
                <w:tab w:val="clear" w:pos="4320"/>
                <w:tab w:val="clear" w:pos="8640"/>
              </w:tabs>
              <w:jc w:val="both"/>
            </w:pPr>
            <w:r w:rsidRPr="00BA0531">
              <w:t>September 1, 2023.</w:t>
            </w:r>
          </w:p>
          <w:p w14:paraId="54485DE0" w14:textId="77777777" w:rsidR="008423E4" w:rsidRDefault="008423E4" w:rsidP="00000EE0">
            <w:pPr>
              <w:jc w:val="both"/>
              <w:rPr>
                <w:b/>
              </w:rPr>
            </w:pPr>
          </w:p>
          <w:p w14:paraId="5BC6AE38" w14:textId="77777777" w:rsidR="00000EE0" w:rsidRDefault="00000EE0" w:rsidP="00000EE0">
            <w:pPr>
              <w:jc w:val="both"/>
              <w:rPr>
                <w:b/>
              </w:rPr>
            </w:pPr>
          </w:p>
          <w:p w14:paraId="2D1FDB14" w14:textId="7746375C" w:rsidR="00000EE0" w:rsidRPr="00BA0531" w:rsidRDefault="00000EE0" w:rsidP="00000EE0">
            <w:pPr>
              <w:jc w:val="both"/>
              <w:rPr>
                <w:b/>
              </w:rPr>
            </w:pPr>
          </w:p>
        </w:tc>
      </w:tr>
      <w:tr w:rsidR="00FD5068" w14:paraId="7661CF40" w14:textId="77777777" w:rsidTr="007418D7">
        <w:tc>
          <w:tcPr>
            <w:tcW w:w="9360" w:type="dxa"/>
          </w:tcPr>
          <w:p w14:paraId="06155589" w14:textId="77777777" w:rsidR="004C557C" w:rsidRPr="00BA0531" w:rsidRDefault="00C4655A" w:rsidP="00000EE0">
            <w:pPr>
              <w:jc w:val="both"/>
              <w:rPr>
                <w:b/>
                <w:u w:val="single"/>
              </w:rPr>
            </w:pPr>
            <w:r w:rsidRPr="00BA0531">
              <w:rPr>
                <w:b/>
                <w:u w:val="single"/>
              </w:rPr>
              <w:t>COMPARISON OF INTRODUCED AND SUBSTITUTE</w:t>
            </w:r>
          </w:p>
          <w:p w14:paraId="3D2C68DE" w14:textId="77777777" w:rsidR="00AB0030" w:rsidRPr="00BA0531" w:rsidRDefault="00AB0030" w:rsidP="00000EE0">
            <w:pPr>
              <w:jc w:val="both"/>
            </w:pPr>
          </w:p>
          <w:p w14:paraId="07BC891C" w14:textId="2A326C35" w:rsidR="00AB0030" w:rsidRPr="00BA0531" w:rsidRDefault="00C4655A" w:rsidP="00000EE0">
            <w:pPr>
              <w:jc w:val="both"/>
            </w:pPr>
            <w:r w:rsidRPr="00BA0531">
              <w:t xml:space="preserve">While C.S.H.B. 288 may differ from the introduced in minor or nonsubstantive ways, the following summarizes the substantial differences between the </w:t>
            </w:r>
            <w:r w:rsidRPr="00BA0531">
              <w:t>introduced and committee substitute versions of the bill.</w:t>
            </w:r>
          </w:p>
          <w:p w14:paraId="24C1B15B" w14:textId="699B6D79" w:rsidR="004554DA" w:rsidRPr="00BA0531" w:rsidRDefault="004554DA" w:rsidP="00000EE0">
            <w:pPr>
              <w:jc w:val="both"/>
            </w:pPr>
          </w:p>
          <w:p w14:paraId="4269F827" w14:textId="3DECBC27" w:rsidR="00AB0030" w:rsidRPr="00BA0531" w:rsidRDefault="00C4655A" w:rsidP="00000EE0">
            <w:pPr>
              <w:jc w:val="both"/>
            </w:pPr>
            <w:r w:rsidRPr="00BA0531">
              <w:t>While both the introduced and substitute impose additional requirements on the fireworks sales building of an indoor retail fireworks site, t</w:t>
            </w:r>
            <w:r w:rsidR="004554DA" w:rsidRPr="00BA0531">
              <w:t xml:space="preserve">he substitute </w:t>
            </w:r>
            <w:r w:rsidRPr="00BA0531">
              <w:t>limits the applicability of</w:t>
            </w:r>
            <w:r w:rsidR="006B799F" w:rsidRPr="00BA0531">
              <w:t xml:space="preserve"> the </w:t>
            </w:r>
            <w:r w:rsidRPr="00BA0531">
              <w:t>additional</w:t>
            </w:r>
            <w:r w:rsidRPr="00BA0531">
              <w:t xml:space="preserve"> </w:t>
            </w:r>
            <w:r w:rsidR="00444938" w:rsidRPr="00BA0531">
              <w:t xml:space="preserve">requirements </w:t>
            </w:r>
            <w:r w:rsidR="006B799F" w:rsidRPr="00BA0531">
              <w:t xml:space="preserve">to </w:t>
            </w:r>
            <w:r w:rsidR="00305ACE" w:rsidRPr="00BA0531">
              <w:t>such a site located in or directly adjacent to a residential real estate subdivision with at least 3,300 homes</w:t>
            </w:r>
            <w:r w:rsidR="0017221A" w:rsidRPr="00BA0531">
              <w:t xml:space="preserve"> that is governed by a POA and in </w:t>
            </w:r>
            <w:r w:rsidR="006B799F" w:rsidRPr="00BA0531">
              <w:t>a county with a</w:t>
            </w:r>
            <w:r w:rsidR="002B2FEC" w:rsidRPr="00BA0531">
              <w:t xml:space="preserve"> </w:t>
            </w:r>
            <w:r w:rsidR="006B799F" w:rsidRPr="00BA0531">
              <w:t>population</w:t>
            </w:r>
            <w:r w:rsidR="00305ACE" w:rsidRPr="00BA0531">
              <w:t xml:space="preserve"> of more than 1.5 million</w:t>
            </w:r>
            <w:r w:rsidR="006B799F" w:rsidRPr="00BA0531">
              <w:t xml:space="preserve"> in which more than 75 percent of the population lives in a single municipality</w:t>
            </w:r>
            <w:r w:rsidR="0017221A" w:rsidRPr="00BA0531">
              <w:t>, but</w:t>
            </w:r>
            <w:r w:rsidR="002B2FEC" w:rsidRPr="00BA0531">
              <w:t xml:space="preserve"> </w:t>
            </w:r>
            <w:r w:rsidR="0017221A" w:rsidRPr="00BA0531">
              <w:t>t</w:t>
            </w:r>
            <w:r w:rsidR="006B799F" w:rsidRPr="00BA0531">
              <w:t>he introduced</w:t>
            </w:r>
            <w:r w:rsidR="002B2FEC" w:rsidRPr="00BA0531">
              <w:t xml:space="preserve"> did not </w:t>
            </w:r>
            <w:r w:rsidR="00305ACE" w:rsidRPr="00BA0531">
              <w:t>limit the</w:t>
            </w:r>
            <w:r w:rsidR="002B2FEC" w:rsidRPr="00BA0531">
              <w:t xml:space="preserve"> applicability</w:t>
            </w:r>
            <w:r w:rsidR="0017221A" w:rsidRPr="00BA0531">
              <w:t xml:space="preserve"> in any manner</w:t>
            </w:r>
            <w:r w:rsidR="006B799F" w:rsidRPr="00BA0531">
              <w:t xml:space="preserve">. </w:t>
            </w:r>
          </w:p>
        </w:tc>
      </w:tr>
      <w:tr w:rsidR="00FD5068" w14:paraId="0A6BABD6" w14:textId="77777777" w:rsidTr="007418D7">
        <w:tc>
          <w:tcPr>
            <w:tcW w:w="9360" w:type="dxa"/>
          </w:tcPr>
          <w:p w14:paraId="637E96CA" w14:textId="77777777" w:rsidR="004C557C" w:rsidRPr="009C1E9A" w:rsidRDefault="004C557C" w:rsidP="00000EE0">
            <w:pPr>
              <w:rPr>
                <w:b/>
                <w:u w:val="single"/>
              </w:rPr>
            </w:pPr>
          </w:p>
        </w:tc>
      </w:tr>
    </w:tbl>
    <w:p w14:paraId="225B9E3E" w14:textId="77777777" w:rsidR="008423E4" w:rsidRPr="00BE0E75" w:rsidRDefault="008423E4" w:rsidP="00000EE0">
      <w:pPr>
        <w:jc w:val="both"/>
        <w:rPr>
          <w:rFonts w:ascii="Arial" w:hAnsi="Arial"/>
          <w:sz w:val="16"/>
          <w:szCs w:val="16"/>
        </w:rPr>
      </w:pPr>
    </w:p>
    <w:p w14:paraId="2FD262F4" w14:textId="77777777" w:rsidR="004108C3" w:rsidRPr="008423E4" w:rsidRDefault="004108C3" w:rsidP="00000EE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3332" w14:textId="77777777" w:rsidR="00000000" w:rsidRDefault="00C4655A">
      <w:r>
        <w:separator/>
      </w:r>
    </w:p>
  </w:endnote>
  <w:endnote w:type="continuationSeparator" w:id="0">
    <w:p w14:paraId="734AD738" w14:textId="77777777" w:rsidR="00000000" w:rsidRDefault="00C4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3D6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D5068" w14:paraId="7312C8A3" w14:textId="77777777" w:rsidTr="009C1E9A">
      <w:trPr>
        <w:cantSplit/>
      </w:trPr>
      <w:tc>
        <w:tcPr>
          <w:tcW w:w="0" w:type="pct"/>
        </w:tcPr>
        <w:p w14:paraId="5E32A4DE" w14:textId="77777777" w:rsidR="00137D90" w:rsidRDefault="00137D90" w:rsidP="009C1E9A">
          <w:pPr>
            <w:pStyle w:val="Footer"/>
            <w:tabs>
              <w:tab w:val="clear" w:pos="8640"/>
              <w:tab w:val="right" w:pos="9360"/>
            </w:tabs>
          </w:pPr>
        </w:p>
      </w:tc>
      <w:tc>
        <w:tcPr>
          <w:tcW w:w="2395" w:type="pct"/>
        </w:tcPr>
        <w:p w14:paraId="57EBC691" w14:textId="77777777" w:rsidR="00137D90" w:rsidRDefault="00137D90" w:rsidP="009C1E9A">
          <w:pPr>
            <w:pStyle w:val="Footer"/>
            <w:tabs>
              <w:tab w:val="clear" w:pos="8640"/>
              <w:tab w:val="right" w:pos="9360"/>
            </w:tabs>
          </w:pPr>
        </w:p>
        <w:p w14:paraId="0B2D946D" w14:textId="77777777" w:rsidR="001A4310" w:rsidRDefault="001A4310" w:rsidP="009C1E9A">
          <w:pPr>
            <w:pStyle w:val="Footer"/>
            <w:tabs>
              <w:tab w:val="clear" w:pos="8640"/>
              <w:tab w:val="right" w:pos="9360"/>
            </w:tabs>
          </w:pPr>
        </w:p>
        <w:p w14:paraId="6EA3D4B7" w14:textId="77777777" w:rsidR="00137D90" w:rsidRDefault="00137D90" w:rsidP="009C1E9A">
          <w:pPr>
            <w:pStyle w:val="Footer"/>
            <w:tabs>
              <w:tab w:val="clear" w:pos="8640"/>
              <w:tab w:val="right" w:pos="9360"/>
            </w:tabs>
          </w:pPr>
        </w:p>
      </w:tc>
      <w:tc>
        <w:tcPr>
          <w:tcW w:w="2453" w:type="pct"/>
        </w:tcPr>
        <w:p w14:paraId="1E245663" w14:textId="77777777" w:rsidR="00137D90" w:rsidRDefault="00137D90" w:rsidP="009C1E9A">
          <w:pPr>
            <w:pStyle w:val="Footer"/>
            <w:tabs>
              <w:tab w:val="clear" w:pos="8640"/>
              <w:tab w:val="right" w:pos="9360"/>
            </w:tabs>
            <w:jc w:val="right"/>
          </w:pPr>
        </w:p>
      </w:tc>
    </w:tr>
    <w:tr w:rsidR="00FD5068" w14:paraId="2621E2CA" w14:textId="77777777" w:rsidTr="009C1E9A">
      <w:trPr>
        <w:cantSplit/>
      </w:trPr>
      <w:tc>
        <w:tcPr>
          <w:tcW w:w="0" w:type="pct"/>
        </w:tcPr>
        <w:p w14:paraId="32A809A8" w14:textId="77777777" w:rsidR="00EC379B" w:rsidRDefault="00EC379B" w:rsidP="009C1E9A">
          <w:pPr>
            <w:pStyle w:val="Footer"/>
            <w:tabs>
              <w:tab w:val="clear" w:pos="8640"/>
              <w:tab w:val="right" w:pos="9360"/>
            </w:tabs>
          </w:pPr>
        </w:p>
      </w:tc>
      <w:tc>
        <w:tcPr>
          <w:tcW w:w="2395" w:type="pct"/>
        </w:tcPr>
        <w:p w14:paraId="73872FFE" w14:textId="3A5DC6DA" w:rsidR="00EC379B" w:rsidRPr="009C1E9A" w:rsidRDefault="00C4655A" w:rsidP="009C1E9A">
          <w:pPr>
            <w:pStyle w:val="Footer"/>
            <w:tabs>
              <w:tab w:val="clear" w:pos="8640"/>
              <w:tab w:val="right" w:pos="9360"/>
            </w:tabs>
            <w:rPr>
              <w:rFonts w:ascii="Shruti" w:hAnsi="Shruti"/>
              <w:sz w:val="22"/>
            </w:rPr>
          </w:pPr>
          <w:r>
            <w:rPr>
              <w:rFonts w:ascii="Shruti" w:hAnsi="Shruti"/>
              <w:sz w:val="22"/>
            </w:rPr>
            <w:t>88R 26903-D</w:t>
          </w:r>
        </w:p>
      </w:tc>
      <w:tc>
        <w:tcPr>
          <w:tcW w:w="2453" w:type="pct"/>
        </w:tcPr>
        <w:p w14:paraId="24492BCB" w14:textId="4502BD27" w:rsidR="00EC379B" w:rsidRDefault="00C4655A" w:rsidP="009C1E9A">
          <w:pPr>
            <w:pStyle w:val="Footer"/>
            <w:tabs>
              <w:tab w:val="clear" w:pos="8640"/>
              <w:tab w:val="right" w:pos="9360"/>
            </w:tabs>
            <w:jc w:val="right"/>
          </w:pPr>
          <w:r>
            <w:fldChar w:fldCharType="begin"/>
          </w:r>
          <w:r>
            <w:instrText xml:space="preserve"> DOCPROPERTY  OTID  \* MERGEFORMAT </w:instrText>
          </w:r>
          <w:r>
            <w:fldChar w:fldCharType="separate"/>
          </w:r>
          <w:r w:rsidR="00A33197">
            <w:t>23.119.588</w:t>
          </w:r>
          <w:r>
            <w:fldChar w:fldCharType="end"/>
          </w:r>
        </w:p>
      </w:tc>
    </w:tr>
    <w:tr w:rsidR="00FD5068" w14:paraId="2741BFE1" w14:textId="77777777" w:rsidTr="009C1E9A">
      <w:trPr>
        <w:cantSplit/>
      </w:trPr>
      <w:tc>
        <w:tcPr>
          <w:tcW w:w="0" w:type="pct"/>
        </w:tcPr>
        <w:p w14:paraId="7D062344" w14:textId="77777777" w:rsidR="00EC379B" w:rsidRDefault="00EC379B" w:rsidP="009C1E9A">
          <w:pPr>
            <w:pStyle w:val="Footer"/>
            <w:tabs>
              <w:tab w:val="clear" w:pos="4320"/>
              <w:tab w:val="clear" w:pos="8640"/>
              <w:tab w:val="left" w:pos="2865"/>
            </w:tabs>
          </w:pPr>
        </w:p>
      </w:tc>
      <w:tc>
        <w:tcPr>
          <w:tcW w:w="2395" w:type="pct"/>
        </w:tcPr>
        <w:p w14:paraId="6F83D745" w14:textId="0BE27B4F" w:rsidR="00EC379B" w:rsidRPr="009C1E9A" w:rsidRDefault="00C4655A" w:rsidP="009C1E9A">
          <w:pPr>
            <w:pStyle w:val="Footer"/>
            <w:tabs>
              <w:tab w:val="clear" w:pos="4320"/>
              <w:tab w:val="clear" w:pos="8640"/>
              <w:tab w:val="left" w:pos="2865"/>
            </w:tabs>
            <w:rPr>
              <w:rFonts w:ascii="Shruti" w:hAnsi="Shruti"/>
              <w:sz w:val="22"/>
            </w:rPr>
          </w:pPr>
          <w:r>
            <w:rPr>
              <w:rFonts w:ascii="Shruti" w:hAnsi="Shruti"/>
              <w:sz w:val="22"/>
            </w:rPr>
            <w:t>Substitute Document Number: 88R 22778</w:t>
          </w:r>
        </w:p>
      </w:tc>
      <w:tc>
        <w:tcPr>
          <w:tcW w:w="2453" w:type="pct"/>
        </w:tcPr>
        <w:p w14:paraId="2FE65DBD" w14:textId="77777777" w:rsidR="00EC379B" w:rsidRDefault="00EC379B" w:rsidP="006D504F">
          <w:pPr>
            <w:pStyle w:val="Footer"/>
            <w:rPr>
              <w:rStyle w:val="PageNumber"/>
            </w:rPr>
          </w:pPr>
        </w:p>
        <w:p w14:paraId="33A6F640" w14:textId="77777777" w:rsidR="00EC379B" w:rsidRDefault="00EC379B" w:rsidP="009C1E9A">
          <w:pPr>
            <w:pStyle w:val="Footer"/>
            <w:tabs>
              <w:tab w:val="clear" w:pos="8640"/>
              <w:tab w:val="right" w:pos="9360"/>
            </w:tabs>
            <w:jc w:val="right"/>
          </w:pPr>
        </w:p>
      </w:tc>
    </w:tr>
    <w:tr w:rsidR="00FD5068" w14:paraId="2AB1A5E4" w14:textId="77777777" w:rsidTr="009C1E9A">
      <w:trPr>
        <w:cantSplit/>
        <w:trHeight w:val="323"/>
      </w:trPr>
      <w:tc>
        <w:tcPr>
          <w:tcW w:w="0" w:type="pct"/>
          <w:gridSpan w:val="3"/>
        </w:tcPr>
        <w:p w14:paraId="206AF148" w14:textId="77777777" w:rsidR="00EC379B" w:rsidRDefault="00C4655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1B72921" w14:textId="77777777" w:rsidR="00EC379B" w:rsidRDefault="00EC379B" w:rsidP="009C1E9A">
          <w:pPr>
            <w:pStyle w:val="Footer"/>
            <w:tabs>
              <w:tab w:val="clear" w:pos="8640"/>
              <w:tab w:val="right" w:pos="9360"/>
            </w:tabs>
            <w:jc w:val="center"/>
          </w:pPr>
        </w:p>
      </w:tc>
    </w:tr>
  </w:tbl>
  <w:p w14:paraId="7C35D99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9AD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1043" w14:textId="77777777" w:rsidR="00000000" w:rsidRDefault="00C4655A">
      <w:r>
        <w:separator/>
      </w:r>
    </w:p>
  </w:footnote>
  <w:footnote w:type="continuationSeparator" w:id="0">
    <w:p w14:paraId="2F8E27BB" w14:textId="77777777" w:rsidR="00000000" w:rsidRDefault="00C46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ACE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889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923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C5E"/>
    <w:multiLevelType w:val="hybridMultilevel"/>
    <w:tmpl w:val="117ABBF8"/>
    <w:lvl w:ilvl="0" w:tplc="27ECFD36">
      <w:start w:val="1"/>
      <w:numFmt w:val="bullet"/>
      <w:lvlText w:val=""/>
      <w:lvlJc w:val="left"/>
      <w:pPr>
        <w:tabs>
          <w:tab w:val="num" w:pos="720"/>
        </w:tabs>
        <w:ind w:left="720" w:hanging="360"/>
      </w:pPr>
      <w:rPr>
        <w:rFonts w:ascii="Symbol" w:hAnsi="Symbol" w:hint="default"/>
      </w:rPr>
    </w:lvl>
    <w:lvl w:ilvl="1" w:tplc="A8CE5C36" w:tentative="1">
      <w:start w:val="1"/>
      <w:numFmt w:val="bullet"/>
      <w:lvlText w:val="o"/>
      <w:lvlJc w:val="left"/>
      <w:pPr>
        <w:ind w:left="1440" w:hanging="360"/>
      </w:pPr>
      <w:rPr>
        <w:rFonts w:ascii="Courier New" w:hAnsi="Courier New" w:cs="Courier New" w:hint="default"/>
      </w:rPr>
    </w:lvl>
    <w:lvl w:ilvl="2" w:tplc="F1BA03DC" w:tentative="1">
      <w:start w:val="1"/>
      <w:numFmt w:val="bullet"/>
      <w:lvlText w:val=""/>
      <w:lvlJc w:val="left"/>
      <w:pPr>
        <w:ind w:left="2160" w:hanging="360"/>
      </w:pPr>
      <w:rPr>
        <w:rFonts w:ascii="Wingdings" w:hAnsi="Wingdings" w:hint="default"/>
      </w:rPr>
    </w:lvl>
    <w:lvl w:ilvl="3" w:tplc="4FDAB9B6" w:tentative="1">
      <w:start w:val="1"/>
      <w:numFmt w:val="bullet"/>
      <w:lvlText w:val=""/>
      <w:lvlJc w:val="left"/>
      <w:pPr>
        <w:ind w:left="2880" w:hanging="360"/>
      </w:pPr>
      <w:rPr>
        <w:rFonts w:ascii="Symbol" w:hAnsi="Symbol" w:hint="default"/>
      </w:rPr>
    </w:lvl>
    <w:lvl w:ilvl="4" w:tplc="277C3954" w:tentative="1">
      <w:start w:val="1"/>
      <w:numFmt w:val="bullet"/>
      <w:lvlText w:val="o"/>
      <w:lvlJc w:val="left"/>
      <w:pPr>
        <w:ind w:left="3600" w:hanging="360"/>
      </w:pPr>
      <w:rPr>
        <w:rFonts w:ascii="Courier New" w:hAnsi="Courier New" w:cs="Courier New" w:hint="default"/>
      </w:rPr>
    </w:lvl>
    <w:lvl w:ilvl="5" w:tplc="9D32EFCA" w:tentative="1">
      <w:start w:val="1"/>
      <w:numFmt w:val="bullet"/>
      <w:lvlText w:val=""/>
      <w:lvlJc w:val="left"/>
      <w:pPr>
        <w:ind w:left="4320" w:hanging="360"/>
      </w:pPr>
      <w:rPr>
        <w:rFonts w:ascii="Wingdings" w:hAnsi="Wingdings" w:hint="default"/>
      </w:rPr>
    </w:lvl>
    <w:lvl w:ilvl="6" w:tplc="DB76F4D4" w:tentative="1">
      <w:start w:val="1"/>
      <w:numFmt w:val="bullet"/>
      <w:lvlText w:val=""/>
      <w:lvlJc w:val="left"/>
      <w:pPr>
        <w:ind w:left="5040" w:hanging="360"/>
      </w:pPr>
      <w:rPr>
        <w:rFonts w:ascii="Symbol" w:hAnsi="Symbol" w:hint="default"/>
      </w:rPr>
    </w:lvl>
    <w:lvl w:ilvl="7" w:tplc="EC1A3C64" w:tentative="1">
      <w:start w:val="1"/>
      <w:numFmt w:val="bullet"/>
      <w:lvlText w:val="o"/>
      <w:lvlJc w:val="left"/>
      <w:pPr>
        <w:ind w:left="5760" w:hanging="360"/>
      </w:pPr>
      <w:rPr>
        <w:rFonts w:ascii="Courier New" w:hAnsi="Courier New" w:cs="Courier New" w:hint="default"/>
      </w:rPr>
    </w:lvl>
    <w:lvl w:ilvl="8" w:tplc="4274D9FE" w:tentative="1">
      <w:start w:val="1"/>
      <w:numFmt w:val="bullet"/>
      <w:lvlText w:val=""/>
      <w:lvlJc w:val="left"/>
      <w:pPr>
        <w:ind w:left="6480" w:hanging="360"/>
      </w:pPr>
      <w:rPr>
        <w:rFonts w:ascii="Wingdings" w:hAnsi="Wingdings" w:hint="default"/>
      </w:rPr>
    </w:lvl>
  </w:abstractNum>
  <w:abstractNum w:abstractNumId="1" w15:restartNumberingAfterBreak="0">
    <w:nsid w:val="17CA5CD2"/>
    <w:multiLevelType w:val="hybridMultilevel"/>
    <w:tmpl w:val="7354BC68"/>
    <w:lvl w:ilvl="0" w:tplc="49C80180">
      <w:start w:val="1"/>
      <w:numFmt w:val="bullet"/>
      <w:lvlText w:val=""/>
      <w:lvlJc w:val="left"/>
      <w:pPr>
        <w:tabs>
          <w:tab w:val="num" w:pos="720"/>
        </w:tabs>
        <w:ind w:left="720" w:hanging="360"/>
      </w:pPr>
      <w:rPr>
        <w:rFonts w:ascii="Symbol" w:hAnsi="Symbol" w:hint="default"/>
      </w:rPr>
    </w:lvl>
    <w:lvl w:ilvl="1" w:tplc="DBD62E8C" w:tentative="1">
      <w:start w:val="1"/>
      <w:numFmt w:val="bullet"/>
      <w:lvlText w:val="o"/>
      <w:lvlJc w:val="left"/>
      <w:pPr>
        <w:ind w:left="1440" w:hanging="360"/>
      </w:pPr>
      <w:rPr>
        <w:rFonts w:ascii="Courier New" w:hAnsi="Courier New" w:cs="Courier New" w:hint="default"/>
      </w:rPr>
    </w:lvl>
    <w:lvl w:ilvl="2" w:tplc="29E8FC70" w:tentative="1">
      <w:start w:val="1"/>
      <w:numFmt w:val="bullet"/>
      <w:lvlText w:val=""/>
      <w:lvlJc w:val="left"/>
      <w:pPr>
        <w:ind w:left="2160" w:hanging="360"/>
      </w:pPr>
      <w:rPr>
        <w:rFonts w:ascii="Wingdings" w:hAnsi="Wingdings" w:hint="default"/>
      </w:rPr>
    </w:lvl>
    <w:lvl w:ilvl="3" w:tplc="F698C1D0" w:tentative="1">
      <w:start w:val="1"/>
      <w:numFmt w:val="bullet"/>
      <w:lvlText w:val=""/>
      <w:lvlJc w:val="left"/>
      <w:pPr>
        <w:ind w:left="2880" w:hanging="360"/>
      </w:pPr>
      <w:rPr>
        <w:rFonts w:ascii="Symbol" w:hAnsi="Symbol" w:hint="default"/>
      </w:rPr>
    </w:lvl>
    <w:lvl w:ilvl="4" w:tplc="F56CCE96" w:tentative="1">
      <w:start w:val="1"/>
      <w:numFmt w:val="bullet"/>
      <w:lvlText w:val="o"/>
      <w:lvlJc w:val="left"/>
      <w:pPr>
        <w:ind w:left="3600" w:hanging="360"/>
      </w:pPr>
      <w:rPr>
        <w:rFonts w:ascii="Courier New" w:hAnsi="Courier New" w:cs="Courier New" w:hint="default"/>
      </w:rPr>
    </w:lvl>
    <w:lvl w:ilvl="5" w:tplc="0628AA7E" w:tentative="1">
      <w:start w:val="1"/>
      <w:numFmt w:val="bullet"/>
      <w:lvlText w:val=""/>
      <w:lvlJc w:val="left"/>
      <w:pPr>
        <w:ind w:left="4320" w:hanging="360"/>
      </w:pPr>
      <w:rPr>
        <w:rFonts w:ascii="Wingdings" w:hAnsi="Wingdings" w:hint="default"/>
      </w:rPr>
    </w:lvl>
    <w:lvl w:ilvl="6" w:tplc="225A5208" w:tentative="1">
      <w:start w:val="1"/>
      <w:numFmt w:val="bullet"/>
      <w:lvlText w:val=""/>
      <w:lvlJc w:val="left"/>
      <w:pPr>
        <w:ind w:left="5040" w:hanging="360"/>
      </w:pPr>
      <w:rPr>
        <w:rFonts w:ascii="Symbol" w:hAnsi="Symbol" w:hint="default"/>
      </w:rPr>
    </w:lvl>
    <w:lvl w:ilvl="7" w:tplc="733099D4" w:tentative="1">
      <w:start w:val="1"/>
      <w:numFmt w:val="bullet"/>
      <w:lvlText w:val="o"/>
      <w:lvlJc w:val="left"/>
      <w:pPr>
        <w:ind w:left="5760" w:hanging="360"/>
      </w:pPr>
      <w:rPr>
        <w:rFonts w:ascii="Courier New" w:hAnsi="Courier New" w:cs="Courier New" w:hint="default"/>
      </w:rPr>
    </w:lvl>
    <w:lvl w:ilvl="8" w:tplc="CB6685EC" w:tentative="1">
      <w:start w:val="1"/>
      <w:numFmt w:val="bullet"/>
      <w:lvlText w:val=""/>
      <w:lvlJc w:val="left"/>
      <w:pPr>
        <w:ind w:left="6480" w:hanging="360"/>
      </w:pPr>
      <w:rPr>
        <w:rFonts w:ascii="Wingdings" w:hAnsi="Wingdings" w:hint="default"/>
      </w:rPr>
    </w:lvl>
  </w:abstractNum>
  <w:abstractNum w:abstractNumId="2" w15:restartNumberingAfterBreak="0">
    <w:nsid w:val="3E952894"/>
    <w:multiLevelType w:val="hybridMultilevel"/>
    <w:tmpl w:val="E72881A2"/>
    <w:lvl w:ilvl="0" w:tplc="B5BA1610">
      <w:start w:val="1"/>
      <w:numFmt w:val="bullet"/>
      <w:lvlText w:val=""/>
      <w:lvlJc w:val="left"/>
      <w:pPr>
        <w:tabs>
          <w:tab w:val="num" w:pos="720"/>
        </w:tabs>
        <w:ind w:left="720" w:hanging="360"/>
      </w:pPr>
      <w:rPr>
        <w:rFonts w:ascii="Symbol" w:hAnsi="Symbol" w:hint="default"/>
      </w:rPr>
    </w:lvl>
    <w:lvl w:ilvl="1" w:tplc="C6E6DEC4" w:tentative="1">
      <w:start w:val="1"/>
      <w:numFmt w:val="bullet"/>
      <w:lvlText w:val="o"/>
      <w:lvlJc w:val="left"/>
      <w:pPr>
        <w:ind w:left="1440" w:hanging="360"/>
      </w:pPr>
      <w:rPr>
        <w:rFonts w:ascii="Courier New" w:hAnsi="Courier New" w:cs="Courier New" w:hint="default"/>
      </w:rPr>
    </w:lvl>
    <w:lvl w:ilvl="2" w:tplc="AA506D4A" w:tentative="1">
      <w:start w:val="1"/>
      <w:numFmt w:val="bullet"/>
      <w:lvlText w:val=""/>
      <w:lvlJc w:val="left"/>
      <w:pPr>
        <w:ind w:left="2160" w:hanging="360"/>
      </w:pPr>
      <w:rPr>
        <w:rFonts w:ascii="Wingdings" w:hAnsi="Wingdings" w:hint="default"/>
      </w:rPr>
    </w:lvl>
    <w:lvl w:ilvl="3" w:tplc="156877C8" w:tentative="1">
      <w:start w:val="1"/>
      <w:numFmt w:val="bullet"/>
      <w:lvlText w:val=""/>
      <w:lvlJc w:val="left"/>
      <w:pPr>
        <w:ind w:left="2880" w:hanging="360"/>
      </w:pPr>
      <w:rPr>
        <w:rFonts w:ascii="Symbol" w:hAnsi="Symbol" w:hint="default"/>
      </w:rPr>
    </w:lvl>
    <w:lvl w:ilvl="4" w:tplc="9F8AEB78" w:tentative="1">
      <w:start w:val="1"/>
      <w:numFmt w:val="bullet"/>
      <w:lvlText w:val="o"/>
      <w:lvlJc w:val="left"/>
      <w:pPr>
        <w:ind w:left="3600" w:hanging="360"/>
      </w:pPr>
      <w:rPr>
        <w:rFonts w:ascii="Courier New" w:hAnsi="Courier New" w:cs="Courier New" w:hint="default"/>
      </w:rPr>
    </w:lvl>
    <w:lvl w:ilvl="5" w:tplc="ECD43950" w:tentative="1">
      <w:start w:val="1"/>
      <w:numFmt w:val="bullet"/>
      <w:lvlText w:val=""/>
      <w:lvlJc w:val="left"/>
      <w:pPr>
        <w:ind w:left="4320" w:hanging="360"/>
      </w:pPr>
      <w:rPr>
        <w:rFonts w:ascii="Wingdings" w:hAnsi="Wingdings" w:hint="default"/>
      </w:rPr>
    </w:lvl>
    <w:lvl w:ilvl="6" w:tplc="19CAA654" w:tentative="1">
      <w:start w:val="1"/>
      <w:numFmt w:val="bullet"/>
      <w:lvlText w:val=""/>
      <w:lvlJc w:val="left"/>
      <w:pPr>
        <w:ind w:left="5040" w:hanging="360"/>
      </w:pPr>
      <w:rPr>
        <w:rFonts w:ascii="Symbol" w:hAnsi="Symbol" w:hint="default"/>
      </w:rPr>
    </w:lvl>
    <w:lvl w:ilvl="7" w:tplc="954CE85E" w:tentative="1">
      <w:start w:val="1"/>
      <w:numFmt w:val="bullet"/>
      <w:lvlText w:val="o"/>
      <w:lvlJc w:val="left"/>
      <w:pPr>
        <w:ind w:left="5760" w:hanging="360"/>
      </w:pPr>
      <w:rPr>
        <w:rFonts w:ascii="Courier New" w:hAnsi="Courier New" w:cs="Courier New" w:hint="default"/>
      </w:rPr>
    </w:lvl>
    <w:lvl w:ilvl="8" w:tplc="E35CE8F2" w:tentative="1">
      <w:start w:val="1"/>
      <w:numFmt w:val="bullet"/>
      <w:lvlText w:val=""/>
      <w:lvlJc w:val="left"/>
      <w:pPr>
        <w:ind w:left="6480" w:hanging="360"/>
      </w:pPr>
      <w:rPr>
        <w:rFonts w:ascii="Wingdings" w:hAnsi="Wingdings" w:hint="default"/>
      </w:rPr>
    </w:lvl>
  </w:abstractNum>
  <w:abstractNum w:abstractNumId="3" w15:restartNumberingAfterBreak="0">
    <w:nsid w:val="4A7F2CCE"/>
    <w:multiLevelType w:val="hybridMultilevel"/>
    <w:tmpl w:val="0F3A8BB6"/>
    <w:lvl w:ilvl="0" w:tplc="CA8E6818">
      <w:start w:val="1"/>
      <w:numFmt w:val="bullet"/>
      <w:lvlText w:val=""/>
      <w:lvlJc w:val="left"/>
      <w:pPr>
        <w:tabs>
          <w:tab w:val="num" w:pos="720"/>
        </w:tabs>
        <w:ind w:left="720" w:hanging="360"/>
      </w:pPr>
      <w:rPr>
        <w:rFonts w:ascii="Symbol" w:hAnsi="Symbol" w:hint="default"/>
      </w:rPr>
    </w:lvl>
    <w:lvl w:ilvl="1" w:tplc="C1DA5F76" w:tentative="1">
      <w:start w:val="1"/>
      <w:numFmt w:val="bullet"/>
      <w:lvlText w:val="o"/>
      <w:lvlJc w:val="left"/>
      <w:pPr>
        <w:ind w:left="1440" w:hanging="360"/>
      </w:pPr>
      <w:rPr>
        <w:rFonts w:ascii="Courier New" w:hAnsi="Courier New" w:cs="Courier New" w:hint="default"/>
      </w:rPr>
    </w:lvl>
    <w:lvl w:ilvl="2" w:tplc="A306B95A" w:tentative="1">
      <w:start w:val="1"/>
      <w:numFmt w:val="bullet"/>
      <w:lvlText w:val=""/>
      <w:lvlJc w:val="left"/>
      <w:pPr>
        <w:ind w:left="2160" w:hanging="360"/>
      </w:pPr>
      <w:rPr>
        <w:rFonts w:ascii="Wingdings" w:hAnsi="Wingdings" w:hint="default"/>
      </w:rPr>
    </w:lvl>
    <w:lvl w:ilvl="3" w:tplc="52AACCB4" w:tentative="1">
      <w:start w:val="1"/>
      <w:numFmt w:val="bullet"/>
      <w:lvlText w:val=""/>
      <w:lvlJc w:val="left"/>
      <w:pPr>
        <w:ind w:left="2880" w:hanging="360"/>
      </w:pPr>
      <w:rPr>
        <w:rFonts w:ascii="Symbol" w:hAnsi="Symbol" w:hint="default"/>
      </w:rPr>
    </w:lvl>
    <w:lvl w:ilvl="4" w:tplc="BD5AC324" w:tentative="1">
      <w:start w:val="1"/>
      <w:numFmt w:val="bullet"/>
      <w:lvlText w:val="o"/>
      <w:lvlJc w:val="left"/>
      <w:pPr>
        <w:ind w:left="3600" w:hanging="360"/>
      </w:pPr>
      <w:rPr>
        <w:rFonts w:ascii="Courier New" w:hAnsi="Courier New" w:cs="Courier New" w:hint="default"/>
      </w:rPr>
    </w:lvl>
    <w:lvl w:ilvl="5" w:tplc="BF7440F0" w:tentative="1">
      <w:start w:val="1"/>
      <w:numFmt w:val="bullet"/>
      <w:lvlText w:val=""/>
      <w:lvlJc w:val="left"/>
      <w:pPr>
        <w:ind w:left="4320" w:hanging="360"/>
      </w:pPr>
      <w:rPr>
        <w:rFonts w:ascii="Wingdings" w:hAnsi="Wingdings" w:hint="default"/>
      </w:rPr>
    </w:lvl>
    <w:lvl w:ilvl="6" w:tplc="882A1B88" w:tentative="1">
      <w:start w:val="1"/>
      <w:numFmt w:val="bullet"/>
      <w:lvlText w:val=""/>
      <w:lvlJc w:val="left"/>
      <w:pPr>
        <w:ind w:left="5040" w:hanging="360"/>
      </w:pPr>
      <w:rPr>
        <w:rFonts w:ascii="Symbol" w:hAnsi="Symbol" w:hint="default"/>
      </w:rPr>
    </w:lvl>
    <w:lvl w:ilvl="7" w:tplc="AE408278" w:tentative="1">
      <w:start w:val="1"/>
      <w:numFmt w:val="bullet"/>
      <w:lvlText w:val="o"/>
      <w:lvlJc w:val="left"/>
      <w:pPr>
        <w:ind w:left="5760" w:hanging="360"/>
      </w:pPr>
      <w:rPr>
        <w:rFonts w:ascii="Courier New" w:hAnsi="Courier New" w:cs="Courier New" w:hint="default"/>
      </w:rPr>
    </w:lvl>
    <w:lvl w:ilvl="8" w:tplc="96E8AFB0"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AE"/>
    <w:rsid w:val="00000A70"/>
    <w:rsid w:val="00000EE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1492"/>
    <w:rsid w:val="000A4893"/>
    <w:rsid w:val="000A54E0"/>
    <w:rsid w:val="000A72C4"/>
    <w:rsid w:val="000B0F30"/>
    <w:rsid w:val="000B1486"/>
    <w:rsid w:val="000B27F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2AE"/>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221A"/>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2FEC"/>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5ACE"/>
    <w:rsid w:val="00306837"/>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4A9B"/>
    <w:rsid w:val="00404B3B"/>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4938"/>
    <w:rsid w:val="004458CE"/>
    <w:rsid w:val="00447018"/>
    <w:rsid w:val="00450561"/>
    <w:rsid w:val="00450A40"/>
    <w:rsid w:val="00451D7C"/>
    <w:rsid w:val="00452FC3"/>
    <w:rsid w:val="00454715"/>
    <w:rsid w:val="004554DA"/>
    <w:rsid w:val="00455936"/>
    <w:rsid w:val="00455ACE"/>
    <w:rsid w:val="00461B69"/>
    <w:rsid w:val="0046200E"/>
    <w:rsid w:val="00462B3D"/>
    <w:rsid w:val="00463AA1"/>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57C"/>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18D1"/>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0BDD"/>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78E0"/>
    <w:rsid w:val="006B129D"/>
    <w:rsid w:val="006B12AE"/>
    <w:rsid w:val="006B16B3"/>
    <w:rsid w:val="006B1918"/>
    <w:rsid w:val="006B233E"/>
    <w:rsid w:val="006B23D8"/>
    <w:rsid w:val="006B28D5"/>
    <w:rsid w:val="006B2A01"/>
    <w:rsid w:val="006B2B8C"/>
    <w:rsid w:val="006B2DEB"/>
    <w:rsid w:val="006B54C5"/>
    <w:rsid w:val="006B5E80"/>
    <w:rsid w:val="006B799F"/>
    <w:rsid w:val="006B7A2E"/>
    <w:rsid w:val="006C4709"/>
    <w:rsid w:val="006D3005"/>
    <w:rsid w:val="006D504F"/>
    <w:rsid w:val="006D5EE2"/>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14B"/>
    <w:rsid w:val="00724252"/>
    <w:rsid w:val="00727E7A"/>
    <w:rsid w:val="0073163C"/>
    <w:rsid w:val="00731DE3"/>
    <w:rsid w:val="00735B9D"/>
    <w:rsid w:val="007365A5"/>
    <w:rsid w:val="00736FB0"/>
    <w:rsid w:val="007404BC"/>
    <w:rsid w:val="00740D13"/>
    <w:rsid w:val="00740F5F"/>
    <w:rsid w:val="007418D7"/>
    <w:rsid w:val="00741DBE"/>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27BB"/>
    <w:rsid w:val="00823E4C"/>
    <w:rsid w:val="00827749"/>
    <w:rsid w:val="00827B7E"/>
    <w:rsid w:val="00830EEB"/>
    <w:rsid w:val="008347A9"/>
    <w:rsid w:val="00835628"/>
    <w:rsid w:val="00835E90"/>
    <w:rsid w:val="0084176D"/>
    <w:rsid w:val="008423E4"/>
    <w:rsid w:val="00842900"/>
    <w:rsid w:val="008433D4"/>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447"/>
    <w:rsid w:val="00890B59"/>
    <w:rsid w:val="008930D7"/>
    <w:rsid w:val="00893E69"/>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0E0D"/>
    <w:rsid w:val="00921A1E"/>
    <w:rsid w:val="00924EA9"/>
    <w:rsid w:val="00925CE1"/>
    <w:rsid w:val="00925F5C"/>
    <w:rsid w:val="009301DA"/>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F13"/>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3197"/>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3AD"/>
    <w:rsid w:val="00A70E35"/>
    <w:rsid w:val="00A720DC"/>
    <w:rsid w:val="00A803CF"/>
    <w:rsid w:val="00A8133F"/>
    <w:rsid w:val="00A82CB4"/>
    <w:rsid w:val="00A837A8"/>
    <w:rsid w:val="00A83C36"/>
    <w:rsid w:val="00A932BB"/>
    <w:rsid w:val="00A93579"/>
    <w:rsid w:val="00A93934"/>
    <w:rsid w:val="00A95D51"/>
    <w:rsid w:val="00A95FCF"/>
    <w:rsid w:val="00AA18AE"/>
    <w:rsid w:val="00AA228B"/>
    <w:rsid w:val="00AA597A"/>
    <w:rsid w:val="00AA66AD"/>
    <w:rsid w:val="00AA67A3"/>
    <w:rsid w:val="00AA7E52"/>
    <w:rsid w:val="00AB0030"/>
    <w:rsid w:val="00AB1655"/>
    <w:rsid w:val="00AB1873"/>
    <w:rsid w:val="00AB2C05"/>
    <w:rsid w:val="00AB3536"/>
    <w:rsid w:val="00AB474B"/>
    <w:rsid w:val="00AB5CCC"/>
    <w:rsid w:val="00AB6E00"/>
    <w:rsid w:val="00AB74E2"/>
    <w:rsid w:val="00AC2E9A"/>
    <w:rsid w:val="00AC5AAB"/>
    <w:rsid w:val="00AC5AEC"/>
    <w:rsid w:val="00AC5F28"/>
    <w:rsid w:val="00AC6900"/>
    <w:rsid w:val="00AD304B"/>
    <w:rsid w:val="00AD4497"/>
    <w:rsid w:val="00AD66E6"/>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0531"/>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655A"/>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616C"/>
    <w:rsid w:val="00CA7D7B"/>
    <w:rsid w:val="00CB0131"/>
    <w:rsid w:val="00CB0AE4"/>
    <w:rsid w:val="00CB0C21"/>
    <w:rsid w:val="00CB0D1A"/>
    <w:rsid w:val="00CB3627"/>
    <w:rsid w:val="00CB4B4B"/>
    <w:rsid w:val="00CB4B73"/>
    <w:rsid w:val="00CB7462"/>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3E22"/>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2D6"/>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2866"/>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5FC"/>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332"/>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7965"/>
    <w:rsid w:val="00F6514B"/>
    <w:rsid w:val="00F6533E"/>
    <w:rsid w:val="00F6587F"/>
    <w:rsid w:val="00F67981"/>
    <w:rsid w:val="00F706CA"/>
    <w:rsid w:val="00F70F8D"/>
    <w:rsid w:val="00F71C5A"/>
    <w:rsid w:val="00F733A4"/>
    <w:rsid w:val="00F7758F"/>
    <w:rsid w:val="00F82811"/>
    <w:rsid w:val="00F82943"/>
    <w:rsid w:val="00F84153"/>
    <w:rsid w:val="00F85661"/>
    <w:rsid w:val="00F96602"/>
    <w:rsid w:val="00F9735A"/>
    <w:rsid w:val="00FA32FC"/>
    <w:rsid w:val="00FA59FD"/>
    <w:rsid w:val="00FA5D8C"/>
    <w:rsid w:val="00FA6403"/>
    <w:rsid w:val="00FB0E26"/>
    <w:rsid w:val="00FB16CD"/>
    <w:rsid w:val="00FB73AE"/>
    <w:rsid w:val="00FC5388"/>
    <w:rsid w:val="00FC726C"/>
    <w:rsid w:val="00FD1B4B"/>
    <w:rsid w:val="00FD1B94"/>
    <w:rsid w:val="00FD5068"/>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942DE4-1B99-401C-8624-546DB384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212AE"/>
    <w:rPr>
      <w:sz w:val="16"/>
      <w:szCs w:val="16"/>
    </w:rPr>
  </w:style>
  <w:style w:type="paragraph" w:styleId="CommentText">
    <w:name w:val="annotation text"/>
    <w:basedOn w:val="Normal"/>
    <w:link w:val="CommentTextChar"/>
    <w:semiHidden/>
    <w:unhideWhenUsed/>
    <w:rsid w:val="001212AE"/>
    <w:rPr>
      <w:sz w:val="20"/>
      <w:szCs w:val="20"/>
    </w:rPr>
  </w:style>
  <w:style w:type="character" w:customStyle="1" w:styleId="CommentTextChar">
    <w:name w:val="Comment Text Char"/>
    <w:basedOn w:val="DefaultParagraphFont"/>
    <w:link w:val="CommentText"/>
    <w:semiHidden/>
    <w:rsid w:val="001212AE"/>
  </w:style>
  <w:style w:type="paragraph" w:styleId="CommentSubject">
    <w:name w:val="annotation subject"/>
    <w:basedOn w:val="CommentText"/>
    <w:next w:val="CommentText"/>
    <w:link w:val="CommentSubjectChar"/>
    <w:semiHidden/>
    <w:unhideWhenUsed/>
    <w:rsid w:val="001212AE"/>
    <w:rPr>
      <w:b/>
      <w:bCs/>
    </w:rPr>
  </w:style>
  <w:style w:type="character" w:customStyle="1" w:styleId="CommentSubjectChar">
    <w:name w:val="Comment Subject Char"/>
    <w:basedOn w:val="CommentTextChar"/>
    <w:link w:val="CommentSubject"/>
    <w:semiHidden/>
    <w:rsid w:val="001212AE"/>
    <w:rPr>
      <w:b/>
      <w:bCs/>
    </w:rPr>
  </w:style>
  <w:style w:type="paragraph" w:styleId="Revision">
    <w:name w:val="Revision"/>
    <w:hidden/>
    <w:uiPriority w:val="99"/>
    <w:semiHidden/>
    <w:rsid w:val="00F31332"/>
    <w:rPr>
      <w:sz w:val="24"/>
      <w:szCs w:val="24"/>
    </w:rPr>
  </w:style>
  <w:style w:type="paragraph" w:styleId="ListParagraph">
    <w:name w:val="List Paragraph"/>
    <w:basedOn w:val="Normal"/>
    <w:uiPriority w:val="34"/>
    <w:qFormat/>
    <w:rsid w:val="00455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2690</Characters>
  <Application>Microsoft Office Word</Application>
  <DocSecurity>4</DocSecurity>
  <Lines>70</Lines>
  <Paragraphs>21</Paragraphs>
  <ScaleCrop>false</ScaleCrop>
  <HeadingPairs>
    <vt:vector size="2" baseType="variant">
      <vt:variant>
        <vt:lpstr>Title</vt:lpstr>
      </vt:variant>
      <vt:variant>
        <vt:i4>1</vt:i4>
      </vt:variant>
    </vt:vector>
  </HeadingPairs>
  <TitlesOfParts>
    <vt:vector size="1" baseType="lpstr">
      <vt:lpstr>BA - HB00288 (Committee Report (Substituted))</vt:lpstr>
    </vt:vector>
  </TitlesOfParts>
  <Company>State of Texas</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26903</dc:subject>
  <dc:creator>State of Texas</dc:creator>
  <dc:description>HB 288 by Cortez-(H)County Affairs (Substitute Document Number: 88R 22778)</dc:description>
  <cp:lastModifiedBy>Thomas Weis</cp:lastModifiedBy>
  <cp:revision>2</cp:revision>
  <cp:lastPrinted>2003-11-26T17:21:00Z</cp:lastPrinted>
  <dcterms:created xsi:type="dcterms:W3CDTF">2023-05-03T00:43:00Z</dcterms:created>
  <dcterms:modified xsi:type="dcterms:W3CDTF">2023-05-03T00:43:00Z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23.119.588</vt:lpwstr>
  </property>
</Properties>
</file>