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A6226" w14:paraId="00481EB0" w14:textId="77777777" w:rsidTr="00345119">
        <w:tc>
          <w:tcPr>
            <w:tcW w:w="9576" w:type="dxa"/>
            <w:noWrap/>
          </w:tcPr>
          <w:p w14:paraId="53EB2DC7" w14:textId="77777777" w:rsidR="008423E4" w:rsidRPr="0022177D" w:rsidRDefault="00731136" w:rsidP="00377B38">
            <w:pPr>
              <w:pStyle w:val="Heading1"/>
            </w:pPr>
            <w:r w:rsidRPr="00631897">
              <w:t>BILL ANALYSIS</w:t>
            </w:r>
          </w:p>
        </w:tc>
      </w:tr>
    </w:tbl>
    <w:p w14:paraId="69CDEEEC" w14:textId="77777777" w:rsidR="008423E4" w:rsidRPr="0022177D" w:rsidRDefault="008423E4" w:rsidP="00377B38">
      <w:pPr>
        <w:jc w:val="center"/>
      </w:pPr>
    </w:p>
    <w:p w14:paraId="1C53BB4A" w14:textId="77777777" w:rsidR="008423E4" w:rsidRPr="00B31F0E" w:rsidRDefault="008423E4" w:rsidP="00377B38"/>
    <w:p w14:paraId="5344C8CB" w14:textId="77777777" w:rsidR="008423E4" w:rsidRPr="00742794" w:rsidRDefault="008423E4" w:rsidP="00377B38">
      <w:pPr>
        <w:tabs>
          <w:tab w:val="right" w:pos="9360"/>
        </w:tabs>
      </w:pPr>
    </w:p>
    <w:tbl>
      <w:tblPr>
        <w:tblW w:w="0" w:type="auto"/>
        <w:tblLayout w:type="fixed"/>
        <w:tblLook w:val="01E0" w:firstRow="1" w:lastRow="1" w:firstColumn="1" w:lastColumn="1" w:noHBand="0" w:noVBand="0"/>
      </w:tblPr>
      <w:tblGrid>
        <w:gridCol w:w="9576"/>
      </w:tblGrid>
      <w:tr w:rsidR="00CA6226" w14:paraId="47F03796" w14:textId="77777777" w:rsidTr="00345119">
        <w:tc>
          <w:tcPr>
            <w:tcW w:w="9576" w:type="dxa"/>
          </w:tcPr>
          <w:p w14:paraId="10D7F575" w14:textId="2CFB0F05" w:rsidR="008423E4" w:rsidRPr="00861995" w:rsidRDefault="00731136" w:rsidP="00377B38">
            <w:pPr>
              <w:jc w:val="right"/>
            </w:pPr>
            <w:r>
              <w:t>H.B. 290</w:t>
            </w:r>
          </w:p>
        </w:tc>
      </w:tr>
      <w:tr w:rsidR="00CA6226" w14:paraId="10F0F4D3" w14:textId="77777777" w:rsidTr="00345119">
        <w:tc>
          <w:tcPr>
            <w:tcW w:w="9576" w:type="dxa"/>
          </w:tcPr>
          <w:p w14:paraId="6591442A" w14:textId="0ADA87D8" w:rsidR="008423E4" w:rsidRPr="00861995" w:rsidRDefault="00731136" w:rsidP="00377B38">
            <w:pPr>
              <w:jc w:val="right"/>
            </w:pPr>
            <w:r>
              <w:t xml:space="preserve">By: </w:t>
            </w:r>
            <w:r w:rsidR="00E93CFE">
              <w:t>Oliverson</w:t>
            </w:r>
          </w:p>
        </w:tc>
      </w:tr>
      <w:tr w:rsidR="00CA6226" w14:paraId="4BA2820C" w14:textId="77777777" w:rsidTr="00345119">
        <w:tc>
          <w:tcPr>
            <w:tcW w:w="9576" w:type="dxa"/>
          </w:tcPr>
          <w:p w14:paraId="06ECF5E8" w14:textId="1F290A51" w:rsidR="008423E4" w:rsidRPr="00861995" w:rsidRDefault="00731136" w:rsidP="00377B38">
            <w:pPr>
              <w:jc w:val="right"/>
            </w:pPr>
            <w:r>
              <w:t>Insurance</w:t>
            </w:r>
          </w:p>
        </w:tc>
      </w:tr>
      <w:tr w:rsidR="00CA6226" w14:paraId="7865E1A2" w14:textId="77777777" w:rsidTr="00345119">
        <w:tc>
          <w:tcPr>
            <w:tcW w:w="9576" w:type="dxa"/>
          </w:tcPr>
          <w:p w14:paraId="3463EC1D" w14:textId="04645579" w:rsidR="008423E4" w:rsidRDefault="00731136" w:rsidP="00377B38">
            <w:pPr>
              <w:jc w:val="right"/>
            </w:pPr>
            <w:r>
              <w:t>Committee Report (Unamended)</w:t>
            </w:r>
          </w:p>
        </w:tc>
      </w:tr>
    </w:tbl>
    <w:p w14:paraId="778E0087" w14:textId="77777777" w:rsidR="008423E4" w:rsidRDefault="008423E4" w:rsidP="00377B38">
      <w:pPr>
        <w:tabs>
          <w:tab w:val="right" w:pos="9360"/>
        </w:tabs>
      </w:pPr>
    </w:p>
    <w:p w14:paraId="1DB744D7" w14:textId="77777777" w:rsidR="008423E4" w:rsidRDefault="008423E4" w:rsidP="00377B38"/>
    <w:p w14:paraId="1AD8A115" w14:textId="77777777" w:rsidR="008423E4" w:rsidRDefault="008423E4" w:rsidP="00377B38"/>
    <w:tbl>
      <w:tblPr>
        <w:tblW w:w="0" w:type="auto"/>
        <w:tblCellMar>
          <w:left w:w="115" w:type="dxa"/>
          <w:right w:w="115" w:type="dxa"/>
        </w:tblCellMar>
        <w:tblLook w:val="01E0" w:firstRow="1" w:lastRow="1" w:firstColumn="1" w:lastColumn="1" w:noHBand="0" w:noVBand="0"/>
      </w:tblPr>
      <w:tblGrid>
        <w:gridCol w:w="9360"/>
      </w:tblGrid>
      <w:tr w:rsidR="00CA6226" w14:paraId="415C5813" w14:textId="77777777" w:rsidTr="00345119">
        <w:tc>
          <w:tcPr>
            <w:tcW w:w="9576" w:type="dxa"/>
          </w:tcPr>
          <w:p w14:paraId="03A86638" w14:textId="77777777" w:rsidR="008423E4" w:rsidRPr="00A8133F" w:rsidRDefault="00731136" w:rsidP="00377B38">
            <w:pPr>
              <w:rPr>
                <w:b/>
              </w:rPr>
            </w:pPr>
            <w:r w:rsidRPr="009C1E9A">
              <w:rPr>
                <w:b/>
                <w:u w:val="single"/>
              </w:rPr>
              <w:t>BACKGROUND AND PURPOSE</w:t>
            </w:r>
            <w:r>
              <w:rPr>
                <w:b/>
              </w:rPr>
              <w:t xml:space="preserve"> </w:t>
            </w:r>
          </w:p>
          <w:p w14:paraId="6E661FAC" w14:textId="77777777" w:rsidR="008423E4" w:rsidRDefault="008423E4" w:rsidP="00377B38"/>
          <w:p w14:paraId="23C5F43F" w14:textId="00B4394E" w:rsidR="008423E4" w:rsidRDefault="00731136" w:rsidP="00377B38">
            <w:pPr>
              <w:pStyle w:val="Header"/>
              <w:tabs>
                <w:tab w:val="clear" w:pos="4320"/>
                <w:tab w:val="clear" w:pos="8640"/>
              </w:tabs>
              <w:jc w:val="both"/>
            </w:pPr>
            <w:r w:rsidRPr="00AC3831">
              <w:t xml:space="preserve">Multiple </w:t>
            </w:r>
            <w:r w:rsidR="007E601B">
              <w:t>e</w:t>
            </w:r>
            <w:r w:rsidRPr="00AC3831">
              <w:t xml:space="preserve">mployer </w:t>
            </w:r>
            <w:r w:rsidR="007E601B">
              <w:t>w</w:t>
            </w:r>
            <w:r w:rsidRPr="00AC3831">
              <w:t xml:space="preserve">elfare </w:t>
            </w:r>
            <w:r w:rsidR="007E601B">
              <w:t>a</w:t>
            </w:r>
            <w:r w:rsidRPr="00AC3831">
              <w:t xml:space="preserve">greements (MEWAs) offer a way for small businesses to </w:t>
            </w:r>
            <w:r w:rsidR="007E601B">
              <w:t>collectively</w:t>
            </w:r>
            <w:r w:rsidRPr="00AC3831">
              <w:t xml:space="preserve"> negotiate for better deals when purchasing health insurance</w:t>
            </w:r>
            <w:r w:rsidR="007E601B">
              <w:t>,</w:t>
            </w:r>
            <w:r w:rsidRPr="00AC3831">
              <w:t xml:space="preserve"> </w:t>
            </w:r>
            <w:r w:rsidR="007E601B">
              <w:t xml:space="preserve">which </w:t>
            </w:r>
            <w:r w:rsidRPr="00AC3831">
              <w:t>allow</w:t>
            </w:r>
            <w:r w:rsidR="007E601B">
              <w:t>s</w:t>
            </w:r>
            <w:r w:rsidRPr="00AC3831">
              <w:t xml:space="preserve"> them to secure </w:t>
            </w:r>
            <w:r w:rsidR="009E5A38">
              <w:t>coverage</w:t>
            </w:r>
            <w:r w:rsidRPr="00AC3831">
              <w:t xml:space="preserve"> for their employees </w:t>
            </w:r>
            <w:r w:rsidR="009E5A38">
              <w:t xml:space="preserve">that is </w:t>
            </w:r>
            <w:r w:rsidRPr="00AC3831">
              <w:t xml:space="preserve">comparable </w:t>
            </w:r>
            <w:r w:rsidR="00F4107E">
              <w:t xml:space="preserve">in some instances </w:t>
            </w:r>
            <w:r w:rsidRPr="00AC3831">
              <w:t xml:space="preserve">to the coverage offered under large employer group plans. The </w:t>
            </w:r>
            <w:r w:rsidR="00FC21B2">
              <w:t>U.S.</w:t>
            </w:r>
            <w:r w:rsidRPr="00AC3831">
              <w:t xml:space="preserve"> Department of Labor </w:t>
            </w:r>
            <w:r w:rsidR="00FC21B2">
              <w:t>adopted</w:t>
            </w:r>
            <w:r w:rsidRPr="00AC3831">
              <w:t xml:space="preserve"> rules</w:t>
            </w:r>
            <w:r w:rsidR="009E5A38">
              <w:t xml:space="preserve"> under the Trump Administration</w:t>
            </w:r>
            <w:r w:rsidRPr="00AC3831">
              <w:t xml:space="preserve"> that established flexible criteria </w:t>
            </w:r>
            <w:r w:rsidR="009E5A38">
              <w:t xml:space="preserve">for these arrangements </w:t>
            </w:r>
            <w:r w:rsidRPr="00AC3831">
              <w:t xml:space="preserve">under the </w:t>
            </w:r>
            <w:r w:rsidR="009E5A38">
              <w:t xml:space="preserve">federal </w:t>
            </w:r>
            <w:r w:rsidRPr="00AC3831">
              <w:t>Employer Retirement Income Security Act</w:t>
            </w:r>
            <w:r w:rsidR="00B70E97">
              <w:t>, but the rules were invalidated by</w:t>
            </w:r>
            <w:r w:rsidRPr="00AC3831">
              <w:t xml:space="preserve"> a court in 2019. The MEWAs that were in effect under the </w:t>
            </w:r>
            <w:r w:rsidR="00EF7BA2">
              <w:t>federal</w:t>
            </w:r>
            <w:r w:rsidRPr="00AC3831">
              <w:t xml:space="preserve"> expansio</w:t>
            </w:r>
            <w:r w:rsidRPr="00AC3831">
              <w:t>n are now null and void</w:t>
            </w:r>
            <w:r w:rsidR="00EF7BA2">
              <w:t>, and</w:t>
            </w:r>
            <w:r w:rsidRPr="00AC3831">
              <w:t xml:space="preserve"> MEWA </w:t>
            </w:r>
            <w:r w:rsidR="00EF7BA2">
              <w:t xml:space="preserve">restrictions in state law </w:t>
            </w:r>
            <w:r w:rsidRPr="00AC3831">
              <w:t>leave Texans without</w:t>
            </w:r>
            <w:r w:rsidR="00EF7BA2">
              <w:t xml:space="preserve"> affordable</w:t>
            </w:r>
            <w:r w:rsidRPr="00AC3831">
              <w:t xml:space="preserve"> insurance </w:t>
            </w:r>
            <w:r w:rsidR="00EF7BA2">
              <w:t xml:space="preserve">options </w:t>
            </w:r>
            <w:r w:rsidRPr="00AC3831">
              <w:t xml:space="preserve">and </w:t>
            </w:r>
            <w:r w:rsidR="00F4107E">
              <w:t xml:space="preserve">may </w:t>
            </w:r>
            <w:r w:rsidRPr="00AC3831">
              <w:t xml:space="preserve">create unfair </w:t>
            </w:r>
            <w:r w:rsidR="00EF7BA2">
              <w:t>burdens on small businesses</w:t>
            </w:r>
            <w:r w:rsidRPr="00AC3831">
              <w:t>. H</w:t>
            </w:r>
            <w:r w:rsidR="009E5A38">
              <w:t>.</w:t>
            </w:r>
            <w:r w:rsidRPr="00AC3831">
              <w:t>B</w:t>
            </w:r>
            <w:r w:rsidR="009E5A38">
              <w:t>.</w:t>
            </w:r>
            <w:r w:rsidR="0015653D">
              <w:t> </w:t>
            </w:r>
            <w:r w:rsidRPr="00AC3831">
              <w:t xml:space="preserve">290 </w:t>
            </w:r>
            <w:r w:rsidR="00B83B1D">
              <w:t>seeks to provide employers in Texas with more flexibility in purs</w:t>
            </w:r>
            <w:r w:rsidR="00E15CE2">
              <w:t>u</w:t>
            </w:r>
            <w:r w:rsidR="00B83B1D">
              <w:t>ing affordable health insurance options</w:t>
            </w:r>
            <w:r w:rsidRPr="00AC3831">
              <w:t xml:space="preserve"> while </w:t>
            </w:r>
            <w:r w:rsidR="00F4107E">
              <w:t>offering</w:t>
            </w:r>
            <w:r w:rsidRPr="00AC3831">
              <w:t xml:space="preserve"> safeguards in state law for consumers who utilize </w:t>
            </w:r>
            <w:r w:rsidR="00F4107E">
              <w:t>MEWAs</w:t>
            </w:r>
            <w:r w:rsidR="00B83B1D">
              <w:t xml:space="preserve"> by removing certain restrictions applicable to MEWAs</w:t>
            </w:r>
            <w:r w:rsidRPr="00AC3831">
              <w:t xml:space="preserve">. </w:t>
            </w:r>
          </w:p>
          <w:p w14:paraId="6D145DB8" w14:textId="573B94BD" w:rsidR="00B83693" w:rsidRPr="00E26B13" w:rsidRDefault="00B83693" w:rsidP="00377B38">
            <w:pPr>
              <w:pStyle w:val="Header"/>
              <w:tabs>
                <w:tab w:val="clear" w:pos="4320"/>
                <w:tab w:val="clear" w:pos="8640"/>
              </w:tabs>
              <w:jc w:val="both"/>
              <w:rPr>
                <w:b/>
              </w:rPr>
            </w:pPr>
          </w:p>
        </w:tc>
      </w:tr>
      <w:tr w:rsidR="00CA6226" w14:paraId="5FB6B0AE" w14:textId="77777777" w:rsidTr="00345119">
        <w:tc>
          <w:tcPr>
            <w:tcW w:w="9576" w:type="dxa"/>
          </w:tcPr>
          <w:p w14:paraId="0EABB10A" w14:textId="77777777" w:rsidR="0017725B" w:rsidRDefault="00731136" w:rsidP="00377B38">
            <w:pPr>
              <w:rPr>
                <w:b/>
                <w:u w:val="single"/>
              </w:rPr>
            </w:pPr>
            <w:r>
              <w:rPr>
                <w:b/>
                <w:u w:val="single"/>
              </w:rPr>
              <w:t>CRIMINAL JUSTICE IMPACT</w:t>
            </w:r>
          </w:p>
          <w:p w14:paraId="6BB381D4" w14:textId="77777777" w:rsidR="0017725B" w:rsidRDefault="0017725B" w:rsidP="00377B38">
            <w:pPr>
              <w:rPr>
                <w:b/>
                <w:u w:val="single"/>
              </w:rPr>
            </w:pPr>
          </w:p>
          <w:p w14:paraId="46FEBE5D" w14:textId="35D9D804" w:rsidR="003440E5" w:rsidRPr="003440E5" w:rsidRDefault="00731136" w:rsidP="00377B38">
            <w:pPr>
              <w:jc w:val="both"/>
            </w:pPr>
            <w:r>
              <w:t>It is the committee's opinion that this bill does not expressly cre</w:t>
            </w:r>
            <w:r>
              <w:t>ate a criminal offense, increase the punishment for an existing criminal offense or category of offenses, or change the eligibility of a person for community supervision, parole, or mandatory supervision.</w:t>
            </w:r>
          </w:p>
          <w:p w14:paraId="7490526A" w14:textId="77777777" w:rsidR="0017725B" w:rsidRPr="0017725B" w:rsidRDefault="0017725B" w:rsidP="00377B38">
            <w:pPr>
              <w:rPr>
                <w:b/>
                <w:u w:val="single"/>
              </w:rPr>
            </w:pPr>
          </w:p>
        </w:tc>
      </w:tr>
      <w:tr w:rsidR="00CA6226" w14:paraId="13BC2F79" w14:textId="77777777" w:rsidTr="00345119">
        <w:tc>
          <w:tcPr>
            <w:tcW w:w="9576" w:type="dxa"/>
          </w:tcPr>
          <w:p w14:paraId="7EA4ECEE" w14:textId="77777777" w:rsidR="008423E4" w:rsidRPr="00A8133F" w:rsidRDefault="00731136" w:rsidP="00377B38">
            <w:pPr>
              <w:rPr>
                <w:b/>
              </w:rPr>
            </w:pPr>
            <w:r w:rsidRPr="009C1E9A">
              <w:rPr>
                <w:b/>
                <w:u w:val="single"/>
              </w:rPr>
              <w:t>RULEMAKING AUTHORITY</w:t>
            </w:r>
            <w:r>
              <w:rPr>
                <w:b/>
              </w:rPr>
              <w:t xml:space="preserve"> </w:t>
            </w:r>
          </w:p>
          <w:p w14:paraId="182271FB" w14:textId="77777777" w:rsidR="008423E4" w:rsidRDefault="008423E4" w:rsidP="00377B38"/>
          <w:p w14:paraId="43E11C54" w14:textId="2E089623" w:rsidR="003440E5" w:rsidRDefault="00731136" w:rsidP="00377B38">
            <w:pPr>
              <w:pStyle w:val="Header"/>
              <w:tabs>
                <w:tab w:val="clear" w:pos="4320"/>
                <w:tab w:val="clear" w:pos="8640"/>
              </w:tabs>
              <w:jc w:val="both"/>
            </w:pPr>
            <w:r>
              <w:t>It is the committee's opin</w:t>
            </w:r>
            <w:r>
              <w:t>ion that this bill does not expressly grant any additional rulemaking authority to a state officer, department, agency, or institution.</w:t>
            </w:r>
          </w:p>
          <w:p w14:paraId="2506DF95" w14:textId="77777777" w:rsidR="008423E4" w:rsidRPr="00E21FDC" w:rsidRDefault="008423E4" w:rsidP="00377B38">
            <w:pPr>
              <w:rPr>
                <w:b/>
              </w:rPr>
            </w:pPr>
          </w:p>
        </w:tc>
      </w:tr>
      <w:tr w:rsidR="00CA6226" w14:paraId="6F1E308B" w14:textId="77777777" w:rsidTr="00345119">
        <w:tc>
          <w:tcPr>
            <w:tcW w:w="9576" w:type="dxa"/>
          </w:tcPr>
          <w:p w14:paraId="3575EE5A" w14:textId="5854C3C2" w:rsidR="008423E4" w:rsidRPr="00A8133F" w:rsidRDefault="00731136" w:rsidP="00377B38">
            <w:pPr>
              <w:rPr>
                <w:b/>
              </w:rPr>
            </w:pPr>
            <w:r w:rsidRPr="009C1E9A">
              <w:rPr>
                <w:b/>
                <w:u w:val="single"/>
              </w:rPr>
              <w:t>ANALYSIS</w:t>
            </w:r>
            <w:r>
              <w:rPr>
                <w:b/>
              </w:rPr>
              <w:t xml:space="preserve"> </w:t>
            </w:r>
          </w:p>
          <w:p w14:paraId="0845D1C8" w14:textId="77777777" w:rsidR="008423E4" w:rsidRDefault="008423E4" w:rsidP="00377B38"/>
          <w:p w14:paraId="204C9315" w14:textId="60AD931A" w:rsidR="00685E5B" w:rsidRPr="001252D0" w:rsidRDefault="00731136" w:rsidP="00377B38">
            <w:pPr>
              <w:pStyle w:val="Header"/>
              <w:jc w:val="both"/>
              <w:rPr>
                <w:b/>
                <w:bCs/>
              </w:rPr>
            </w:pPr>
            <w:r>
              <w:t xml:space="preserve">H.B. 290 amends the Insurance Code to make certain changes </w:t>
            </w:r>
            <w:r w:rsidR="00C419A0">
              <w:t xml:space="preserve">to </w:t>
            </w:r>
            <w:r w:rsidR="00C7159E">
              <w:t>state</w:t>
            </w:r>
            <w:r w:rsidR="00C419A0">
              <w:t xml:space="preserve"> law governing</w:t>
            </w:r>
            <w:r w:rsidR="009C4565">
              <w:t xml:space="preserve"> </w:t>
            </w:r>
            <w:r>
              <w:t xml:space="preserve">multiple employer </w:t>
            </w:r>
            <w:r>
              <w:t>welfare arrangement</w:t>
            </w:r>
            <w:r w:rsidR="00C419A0">
              <w:t>s that apply to</w:t>
            </w:r>
            <w:r w:rsidR="009C4565">
              <w:t xml:space="preserve"> </w:t>
            </w:r>
            <w:r w:rsidR="00C419A0">
              <w:t xml:space="preserve">an arrangement </w:t>
            </w:r>
            <w:r>
              <w:t xml:space="preserve">that </w:t>
            </w:r>
            <w:r w:rsidR="004D55FC">
              <w:t>is</w:t>
            </w:r>
            <w:r>
              <w:t xml:space="preserve"> issued an initial certificate of authority on or after January 1, 2024, or </w:t>
            </w:r>
            <w:r w:rsidR="009C4565">
              <w:t xml:space="preserve">that elects to be bound by </w:t>
            </w:r>
            <w:r w:rsidR="009C4565" w:rsidRPr="00BC1ABF">
              <w:t>the bill's provisions</w:t>
            </w:r>
            <w:r w:rsidR="009C4565">
              <w:t xml:space="preserve"> in the manner prescribed by the commissioner of insurance. </w:t>
            </w:r>
          </w:p>
          <w:p w14:paraId="5ED9B902" w14:textId="77777777" w:rsidR="00685E5B" w:rsidRDefault="00685E5B" w:rsidP="00377B38">
            <w:pPr>
              <w:pStyle w:val="Header"/>
              <w:jc w:val="both"/>
            </w:pPr>
          </w:p>
          <w:p w14:paraId="62DBABEA" w14:textId="6452B476" w:rsidR="003440E5" w:rsidRDefault="00731136" w:rsidP="00377B38">
            <w:pPr>
              <w:pStyle w:val="Header"/>
              <w:jc w:val="both"/>
            </w:pPr>
            <w:r>
              <w:t xml:space="preserve">H.B. 290 subjects </w:t>
            </w:r>
            <w:r w:rsidRPr="00853432">
              <w:t>a</w:t>
            </w:r>
            <w:r w:rsidR="00853432">
              <w:t>n applicable</w:t>
            </w:r>
            <w:r w:rsidRPr="00853432">
              <w:t xml:space="preserve"> multiple</w:t>
            </w:r>
            <w:r>
              <w:t xml:space="preserve"> employer welfare arrangement that provides a comprehensive health benefit plan, as determined by the commissioner, to the following laws as if the arrang</w:t>
            </w:r>
            <w:r>
              <w:t>ement were an insurer, individuals entitled to coverage under the plan were insureds, and the health benefits were provided through an insurance policy:</w:t>
            </w:r>
          </w:p>
          <w:p w14:paraId="7940390B" w14:textId="01C7A760" w:rsidR="003440E5" w:rsidRDefault="00731136" w:rsidP="00377B38">
            <w:pPr>
              <w:pStyle w:val="Header"/>
              <w:numPr>
                <w:ilvl w:val="0"/>
                <w:numId w:val="4"/>
              </w:numPr>
              <w:jc w:val="both"/>
            </w:pPr>
            <w:r>
              <w:t>statutory provisions establishing required levels of reserves for insurers;</w:t>
            </w:r>
          </w:p>
          <w:p w14:paraId="403EE8B1" w14:textId="7866FF8A" w:rsidR="003440E5" w:rsidRDefault="00731136" w:rsidP="00377B38">
            <w:pPr>
              <w:pStyle w:val="Header"/>
              <w:numPr>
                <w:ilvl w:val="0"/>
                <w:numId w:val="4"/>
              </w:numPr>
              <w:jc w:val="both"/>
            </w:pPr>
            <w:r>
              <w:t>the Asset Protection Act;</w:t>
            </w:r>
          </w:p>
          <w:p w14:paraId="4AA8661F" w14:textId="5DE1B2BA" w:rsidR="003440E5" w:rsidRDefault="00731136" w:rsidP="00377B38">
            <w:pPr>
              <w:pStyle w:val="Header"/>
              <w:numPr>
                <w:ilvl w:val="0"/>
                <w:numId w:val="4"/>
              </w:numPr>
              <w:jc w:val="both"/>
            </w:pPr>
            <w:r>
              <w:t>s</w:t>
            </w:r>
            <w:r>
              <w:t xml:space="preserve">tatutory provisions </w:t>
            </w:r>
            <w:r w:rsidR="00A20880">
              <w:t xml:space="preserve">relating to </w:t>
            </w:r>
            <w:r>
              <w:t>the selection of practitioners</w:t>
            </w:r>
            <w:r w:rsidR="00A20880">
              <w:t xml:space="preserve"> by insureds</w:t>
            </w:r>
            <w:r>
              <w:t>, access to obstetrical or gynecological care, and health care provider directories;</w:t>
            </w:r>
          </w:p>
          <w:p w14:paraId="11B9B1FF" w14:textId="495F6C98" w:rsidR="003440E5" w:rsidRDefault="00731136" w:rsidP="00377B38">
            <w:pPr>
              <w:pStyle w:val="Header"/>
              <w:numPr>
                <w:ilvl w:val="0"/>
                <w:numId w:val="4"/>
              </w:numPr>
              <w:jc w:val="both"/>
            </w:pPr>
            <w:r>
              <w:t xml:space="preserve">statutory provisions </w:t>
            </w:r>
            <w:r w:rsidRPr="004D55FC">
              <w:t>relating to</w:t>
            </w:r>
            <w:r>
              <w:t xml:space="preserve"> utilization review agents; and</w:t>
            </w:r>
          </w:p>
          <w:p w14:paraId="3A9EEB08" w14:textId="3F0705E1" w:rsidR="003440E5" w:rsidRDefault="00731136" w:rsidP="00377B38">
            <w:pPr>
              <w:pStyle w:val="Header"/>
              <w:numPr>
                <w:ilvl w:val="0"/>
                <w:numId w:val="4"/>
              </w:numPr>
              <w:jc w:val="both"/>
            </w:pPr>
            <w:r w:rsidRPr="008F6AE1">
              <w:t>if the arrangement</w:t>
            </w:r>
            <w:r>
              <w:t xml:space="preserve"> is also determ</w:t>
            </w:r>
            <w:r>
              <w:t xml:space="preserve">ined by the commissioner to be structured in the manner of a preferred provider benefit plan or an exclusive provider benefit plan, statutory provisions governing </w:t>
            </w:r>
            <w:r w:rsidR="00A62BDD" w:rsidRPr="004D55FC">
              <w:t>such</w:t>
            </w:r>
            <w:r w:rsidRPr="004D55FC">
              <w:t xml:space="preserve"> plans</w:t>
            </w:r>
            <w:r>
              <w:t xml:space="preserve"> and out-of-network claim dispute resolution.</w:t>
            </w:r>
          </w:p>
          <w:p w14:paraId="190E2B3A" w14:textId="2B822967" w:rsidR="00685E5B" w:rsidRPr="00C7159E" w:rsidRDefault="00731136" w:rsidP="00377B38">
            <w:pPr>
              <w:pStyle w:val="Header"/>
              <w:jc w:val="both"/>
            </w:pPr>
            <w:r>
              <w:t>The bill</w:t>
            </w:r>
            <w:r w:rsidR="009C4565" w:rsidRPr="00853432">
              <w:t xml:space="preserve"> </w:t>
            </w:r>
            <w:r w:rsidR="009C4565" w:rsidRPr="00C7159E">
              <w:t>replaces</w:t>
            </w:r>
            <w:r w:rsidR="009C4565" w:rsidRPr="004D55FC">
              <w:t xml:space="preserve"> the requirement for an applicant</w:t>
            </w:r>
            <w:r w:rsidR="009C4565" w:rsidRPr="00853432">
              <w:t xml:space="preserve"> for an initial certificate of authority for a multiple employer welfare arrangement to include with the applicant's application form a statement certifying that the arrangement is in compliance with </w:t>
            </w:r>
            <w:r w:rsidR="00B07AB2">
              <w:t xml:space="preserve">all applicable provisions of </w:t>
            </w:r>
            <w:r w:rsidR="009C4565" w:rsidRPr="00853432">
              <w:t>the federal Employ</w:t>
            </w:r>
            <w:r w:rsidR="009C4565" w:rsidRPr="00C7159E">
              <w:t>ee Retirement Income Security Act of 1974 with a requirement for the applicant</w:t>
            </w:r>
            <w:r w:rsidR="00A20880">
              <w:t xml:space="preserve"> instead</w:t>
            </w:r>
            <w:r w:rsidR="009C4565" w:rsidRPr="00C7159E">
              <w:t xml:space="preserve"> </w:t>
            </w:r>
            <w:r w:rsidR="009C4565" w:rsidRPr="004D55FC">
              <w:t xml:space="preserve">to include </w:t>
            </w:r>
            <w:r w:rsidR="00A20880">
              <w:t>with the form</w:t>
            </w:r>
            <w:r>
              <w:t xml:space="preserve"> </w:t>
            </w:r>
            <w:r w:rsidR="009C4565" w:rsidRPr="00853432">
              <w:t>a demonstration that the arrangement is in compliance with all applicable federal and state laws</w:t>
            </w:r>
            <w:r w:rsidR="00A20880">
              <w:t>.</w:t>
            </w:r>
          </w:p>
          <w:p w14:paraId="0CCCFA80" w14:textId="77777777" w:rsidR="00685E5B" w:rsidRDefault="00685E5B" w:rsidP="00377B38">
            <w:pPr>
              <w:pStyle w:val="Header"/>
              <w:jc w:val="both"/>
            </w:pPr>
          </w:p>
          <w:p w14:paraId="4410CF0F" w14:textId="6CD854DC" w:rsidR="00BC1ABF" w:rsidRDefault="00731136" w:rsidP="00377B38">
            <w:pPr>
              <w:pStyle w:val="Header"/>
              <w:jc w:val="both"/>
            </w:pPr>
            <w:r>
              <w:t>H.B. 290 adds the option for the employer</w:t>
            </w:r>
            <w:r>
              <w:t xml:space="preserve">s in </w:t>
            </w:r>
            <w:r w:rsidR="009246E9">
              <w:t>an</w:t>
            </w:r>
            <w:r>
              <w:t xml:space="preserve"> arrangement </w:t>
            </w:r>
            <w:r w:rsidRPr="009C4565">
              <w:t xml:space="preserve">to which the </w:t>
            </w:r>
            <w:r w:rsidR="00A20880">
              <w:t>bill applies</w:t>
            </w:r>
            <w:r>
              <w:t xml:space="preserve"> to each have a principal place of business in the same region that does not exceed the boundaries of Texas or the boundaries of a metropolitan statistical area designated by the U.S. Office of Management and Bu</w:t>
            </w:r>
            <w:r>
              <w:t xml:space="preserve">dget as an alternative to being members of an association or group of five or more businesses that are in the same trade or industry. </w:t>
            </w:r>
          </w:p>
          <w:p w14:paraId="762D5D20" w14:textId="77777777" w:rsidR="00BC1ABF" w:rsidRDefault="00BC1ABF" w:rsidP="00377B38">
            <w:pPr>
              <w:pStyle w:val="Header"/>
              <w:jc w:val="both"/>
            </w:pPr>
          </w:p>
          <w:p w14:paraId="173FDE45" w14:textId="69AC5DC7" w:rsidR="003440E5" w:rsidRDefault="00731136" w:rsidP="00377B38">
            <w:pPr>
              <w:pStyle w:val="Header"/>
              <w:jc w:val="both"/>
            </w:pPr>
            <w:r>
              <w:t>For</w:t>
            </w:r>
            <w:r w:rsidRPr="00A20880">
              <w:t xml:space="preserve"> </w:t>
            </w:r>
            <w:r w:rsidR="009246E9">
              <w:t>an</w:t>
            </w:r>
            <w:r>
              <w:t xml:space="preserve"> arrangement to which the bill applies</w:t>
            </w:r>
            <w:r w:rsidRPr="00A20880">
              <w:t>,</w:t>
            </w:r>
            <w:r>
              <w:t xml:space="preserve"> H.B. 290 authorizes a working</w:t>
            </w:r>
            <w:r>
              <w:t xml:space="preserve"> owner of a trade or business without employees to qualify as both an employer and as an employee of the trade or industry for the purposes of eligibility requirements for an initial certificate of authority. The bill defines "working owner" as an individu</w:t>
            </w:r>
            <w:r>
              <w:t>al who:</w:t>
            </w:r>
          </w:p>
          <w:p w14:paraId="697A657C" w14:textId="1FB58F86" w:rsidR="003440E5" w:rsidRDefault="00731136" w:rsidP="00377B38">
            <w:pPr>
              <w:pStyle w:val="Header"/>
              <w:numPr>
                <w:ilvl w:val="0"/>
                <w:numId w:val="2"/>
              </w:numPr>
              <w:jc w:val="both"/>
            </w:pPr>
            <w:r>
              <w:t>has an ownership right of any nature in a trade or business, whether incorporated or unincorporated, including a partner and other self-employed individual;</w:t>
            </w:r>
          </w:p>
          <w:p w14:paraId="2BB1E087" w14:textId="518E86CD" w:rsidR="003440E5" w:rsidRDefault="00731136" w:rsidP="00377B38">
            <w:pPr>
              <w:pStyle w:val="Header"/>
              <w:numPr>
                <w:ilvl w:val="0"/>
                <w:numId w:val="2"/>
              </w:numPr>
              <w:jc w:val="both"/>
            </w:pPr>
            <w:r>
              <w:t>earns wages or self-employment income from the trade or business for providing personal ser</w:t>
            </w:r>
            <w:r>
              <w:t>vices to the trade or business; and</w:t>
            </w:r>
          </w:p>
          <w:p w14:paraId="0DBE553D" w14:textId="14969DD2" w:rsidR="003440E5" w:rsidRDefault="00731136" w:rsidP="00377B38">
            <w:pPr>
              <w:pStyle w:val="Header"/>
              <w:numPr>
                <w:ilvl w:val="0"/>
                <w:numId w:val="2"/>
              </w:numPr>
              <w:jc w:val="both"/>
            </w:pPr>
            <w:r>
              <w:t>either</w:t>
            </w:r>
            <w:r w:rsidR="009246E9">
              <w:t>:</w:t>
            </w:r>
          </w:p>
          <w:p w14:paraId="49CB1C35" w14:textId="77777777" w:rsidR="003440E5" w:rsidRDefault="00731136" w:rsidP="00377B38">
            <w:pPr>
              <w:pStyle w:val="Header"/>
              <w:numPr>
                <w:ilvl w:val="1"/>
                <w:numId w:val="2"/>
              </w:numPr>
              <w:jc w:val="both"/>
            </w:pPr>
            <w:r>
              <w:t>works on average at least 20 hours per week or at least 80 hours per month providing personal services to the working owner's trade or business; or</w:t>
            </w:r>
          </w:p>
          <w:p w14:paraId="708AF9BE" w14:textId="6CF9E4CA" w:rsidR="003440E5" w:rsidRDefault="00731136" w:rsidP="00377B38">
            <w:pPr>
              <w:pStyle w:val="Header"/>
              <w:numPr>
                <w:ilvl w:val="1"/>
                <w:numId w:val="2"/>
              </w:numPr>
              <w:jc w:val="both"/>
            </w:pPr>
            <w:r>
              <w:t xml:space="preserve">has wages or self-employment income from the individual's trade </w:t>
            </w:r>
            <w:r>
              <w:t>or business that at least equals the individual's cost of coverage for participation by the individual and any covered beneficiaries in the group health plan sponsored by the group or association in which the individual is participating.</w:t>
            </w:r>
          </w:p>
          <w:p w14:paraId="7ACE48A9" w14:textId="77777777" w:rsidR="003440E5" w:rsidRDefault="003440E5" w:rsidP="00377B38">
            <w:pPr>
              <w:pStyle w:val="Header"/>
              <w:jc w:val="both"/>
            </w:pPr>
          </w:p>
          <w:p w14:paraId="798DAC63" w14:textId="34EC1F9B" w:rsidR="009C36CD" w:rsidRPr="009C36CD" w:rsidRDefault="00731136" w:rsidP="00377B38">
            <w:pPr>
              <w:pStyle w:val="Header"/>
              <w:jc w:val="both"/>
            </w:pPr>
            <w:r w:rsidRPr="0038466F">
              <w:t>H.B. 290</w:t>
            </w:r>
            <w:r w:rsidR="003440E5" w:rsidRPr="0038466F">
              <w:t xml:space="preserve"> exempts an arrangement to which </w:t>
            </w:r>
            <w:r w:rsidR="0038466F">
              <w:t>the bill</w:t>
            </w:r>
            <w:r w:rsidR="003440E5" w:rsidRPr="0038466F">
              <w:t xml:space="preserve"> appl</w:t>
            </w:r>
            <w:r w:rsidR="0038466F">
              <w:t>ies</w:t>
            </w:r>
            <w:r w:rsidR="003440E5" w:rsidRPr="0038466F">
              <w:t xml:space="preserve"> from the requirement for an association </w:t>
            </w:r>
            <w:r w:rsidR="008031BA" w:rsidRPr="0038466F">
              <w:t xml:space="preserve">whose members are employers in a multiple employer welfare arrangement </w:t>
            </w:r>
            <w:r w:rsidR="003440E5" w:rsidRPr="0038466F">
              <w:t>to have been in existence for at least two years before engaging in any activities relating to providing employee health benefits to its members.</w:t>
            </w:r>
            <w:r>
              <w:t xml:space="preserve"> </w:t>
            </w:r>
          </w:p>
          <w:p w14:paraId="4B1B3DC9" w14:textId="77777777" w:rsidR="008423E4" w:rsidRPr="00835628" w:rsidRDefault="008423E4" w:rsidP="00377B38">
            <w:pPr>
              <w:rPr>
                <w:b/>
              </w:rPr>
            </w:pPr>
          </w:p>
        </w:tc>
      </w:tr>
      <w:tr w:rsidR="00CA6226" w14:paraId="1FD121A3" w14:textId="77777777" w:rsidTr="00345119">
        <w:tc>
          <w:tcPr>
            <w:tcW w:w="9576" w:type="dxa"/>
          </w:tcPr>
          <w:p w14:paraId="74392D3E" w14:textId="77777777" w:rsidR="008423E4" w:rsidRPr="00A8133F" w:rsidRDefault="00731136" w:rsidP="00377B38">
            <w:pPr>
              <w:rPr>
                <w:b/>
              </w:rPr>
            </w:pPr>
            <w:r w:rsidRPr="009C1E9A">
              <w:rPr>
                <w:b/>
                <w:u w:val="single"/>
              </w:rPr>
              <w:t>EFFECTIVE DATE</w:t>
            </w:r>
            <w:r>
              <w:rPr>
                <w:b/>
              </w:rPr>
              <w:t xml:space="preserve"> </w:t>
            </w:r>
          </w:p>
          <w:p w14:paraId="5089A154" w14:textId="77777777" w:rsidR="008423E4" w:rsidRDefault="008423E4" w:rsidP="00377B38"/>
          <w:p w14:paraId="4AFEEC75" w14:textId="522BDB0F" w:rsidR="008423E4" w:rsidRPr="003624F2" w:rsidRDefault="00731136" w:rsidP="00377B38">
            <w:pPr>
              <w:pStyle w:val="Header"/>
              <w:tabs>
                <w:tab w:val="clear" w:pos="4320"/>
                <w:tab w:val="clear" w:pos="8640"/>
              </w:tabs>
              <w:jc w:val="both"/>
            </w:pPr>
            <w:r>
              <w:t>September 1, 2023.</w:t>
            </w:r>
          </w:p>
          <w:p w14:paraId="30C20F49" w14:textId="77777777" w:rsidR="008423E4" w:rsidRPr="00233FDB" w:rsidRDefault="008423E4" w:rsidP="00377B38">
            <w:pPr>
              <w:rPr>
                <w:b/>
              </w:rPr>
            </w:pPr>
          </w:p>
        </w:tc>
      </w:tr>
    </w:tbl>
    <w:p w14:paraId="350433F2" w14:textId="77777777" w:rsidR="008423E4" w:rsidRPr="00BE0E75" w:rsidRDefault="008423E4" w:rsidP="00377B38">
      <w:pPr>
        <w:jc w:val="both"/>
        <w:rPr>
          <w:rFonts w:ascii="Arial" w:hAnsi="Arial"/>
          <w:sz w:val="16"/>
          <w:szCs w:val="16"/>
        </w:rPr>
      </w:pPr>
    </w:p>
    <w:p w14:paraId="7D499A8F" w14:textId="77777777" w:rsidR="004108C3" w:rsidRPr="008423E4" w:rsidRDefault="004108C3" w:rsidP="00377B3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AEBF" w14:textId="77777777" w:rsidR="00000000" w:rsidRDefault="00731136">
      <w:r>
        <w:separator/>
      </w:r>
    </w:p>
  </w:endnote>
  <w:endnote w:type="continuationSeparator" w:id="0">
    <w:p w14:paraId="57559C81" w14:textId="77777777" w:rsidR="00000000" w:rsidRDefault="0073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6D8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A6226" w14:paraId="03BBF04C" w14:textId="77777777" w:rsidTr="009C1E9A">
      <w:trPr>
        <w:cantSplit/>
      </w:trPr>
      <w:tc>
        <w:tcPr>
          <w:tcW w:w="0" w:type="pct"/>
        </w:tcPr>
        <w:p w14:paraId="2B636F70" w14:textId="77777777" w:rsidR="00137D90" w:rsidRDefault="00137D90" w:rsidP="009C1E9A">
          <w:pPr>
            <w:pStyle w:val="Footer"/>
            <w:tabs>
              <w:tab w:val="clear" w:pos="8640"/>
              <w:tab w:val="right" w:pos="9360"/>
            </w:tabs>
          </w:pPr>
        </w:p>
      </w:tc>
      <w:tc>
        <w:tcPr>
          <w:tcW w:w="2395" w:type="pct"/>
        </w:tcPr>
        <w:p w14:paraId="20B6E0E2" w14:textId="77777777" w:rsidR="00137D90" w:rsidRDefault="00137D90" w:rsidP="009C1E9A">
          <w:pPr>
            <w:pStyle w:val="Footer"/>
            <w:tabs>
              <w:tab w:val="clear" w:pos="8640"/>
              <w:tab w:val="right" w:pos="9360"/>
            </w:tabs>
          </w:pPr>
        </w:p>
        <w:p w14:paraId="22DDF357" w14:textId="77777777" w:rsidR="001A4310" w:rsidRDefault="001A4310" w:rsidP="009C1E9A">
          <w:pPr>
            <w:pStyle w:val="Footer"/>
            <w:tabs>
              <w:tab w:val="clear" w:pos="8640"/>
              <w:tab w:val="right" w:pos="9360"/>
            </w:tabs>
          </w:pPr>
        </w:p>
        <w:p w14:paraId="37CD1966" w14:textId="77777777" w:rsidR="00137D90" w:rsidRDefault="00137D90" w:rsidP="009C1E9A">
          <w:pPr>
            <w:pStyle w:val="Footer"/>
            <w:tabs>
              <w:tab w:val="clear" w:pos="8640"/>
              <w:tab w:val="right" w:pos="9360"/>
            </w:tabs>
          </w:pPr>
        </w:p>
      </w:tc>
      <w:tc>
        <w:tcPr>
          <w:tcW w:w="2453" w:type="pct"/>
        </w:tcPr>
        <w:p w14:paraId="52543682" w14:textId="77777777" w:rsidR="00137D90" w:rsidRDefault="00137D90" w:rsidP="009C1E9A">
          <w:pPr>
            <w:pStyle w:val="Footer"/>
            <w:tabs>
              <w:tab w:val="clear" w:pos="8640"/>
              <w:tab w:val="right" w:pos="9360"/>
            </w:tabs>
            <w:jc w:val="right"/>
          </w:pPr>
        </w:p>
      </w:tc>
    </w:tr>
    <w:tr w:rsidR="00CA6226" w14:paraId="58F275EC" w14:textId="77777777" w:rsidTr="009C1E9A">
      <w:trPr>
        <w:cantSplit/>
      </w:trPr>
      <w:tc>
        <w:tcPr>
          <w:tcW w:w="0" w:type="pct"/>
        </w:tcPr>
        <w:p w14:paraId="5BFE49A2" w14:textId="77777777" w:rsidR="00EC379B" w:rsidRDefault="00EC379B" w:rsidP="009C1E9A">
          <w:pPr>
            <w:pStyle w:val="Footer"/>
            <w:tabs>
              <w:tab w:val="clear" w:pos="8640"/>
              <w:tab w:val="right" w:pos="9360"/>
            </w:tabs>
          </w:pPr>
        </w:p>
      </w:tc>
      <w:tc>
        <w:tcPr>
          <w:tcW w:w="2395" w:type="pct"/>
        </w:tcPr>
        <w:p w14:paraId="455BA444" w14:textId="2F02E20F" w:rsidR="00EC379B" w:rsidRPr="009C1E9A" w:rsidRDefault="00731136" w:rsidP="009C1E9A">
          <w:pPr>
            <w:pStyle w:val="Footer"/>
            <w:tabs>
              <w:tab w:val="clear" w:pos="8640"/>
              <w:tab w:val="right" w:pos="9360"/>
            </w:tabs>
            <w:rPr>
              <w:rFonts w:ascii="Shruti" w:hAnsi="Shruti"/>
              <w:sz w:val="22"/>
            </w:rPr>
          </w:pPr>
          <w:r>
            <w:rPr>
              <w:rFonts w:ascii="Shruti" w:hAnsi="Shruti"/>
              <w:sz w:val="22"/>
            </w:rPr>
            <w:t>88R 21244-D</w:t>
          </w:r>
        </w:p>
      </w:tc>
      <w:tc>
        <w:tcPr>
          <w:tcW w:w="2453" w:type="pct"/>
        </w:tcPr>
        <w:p w14:paraId="67B9AB6D" w14:textId="1D07227B" w:rsidR="00EC379B" w:rsidRDefault="00731136" w:rsidP="009C1E9A">
          <w:pPr>
            <w:pStyle w:val="Footer"/>
            <w:tabs>
              <w:tab w:val="clear" w:pos="8640"/>
              <w:tab w:val="right" w:pos="9360"/>
            </w:tabs>
            <w:jc w:val="right"/>
          </w:pPr>
          <w:r>
            <w:fldChar w:fldCharType="begin"/>
          </w:r>
          <w:r>
            <w:instrText xml:space="preserve"> DOCPROPERTY  OTID  \* MERGEFORMAT </w:instrText>
          </w:r>
          <w:r>
            <w:fldChar w:fldCharType="separate"/>
          </w:r>
          <w:r w:rsidR="00FD1746">
            <w:t>23.89.874</w:t>
          </w:r>
          <w:r>
            <w:fldChar w:fldCharType="end"/>
          </w:r>
        </w:p>
      </w:tc>
    </w:tr>
    <w:tr w:rsidR="00CA6226" w14:paraId="71EC8E62" w14:textId="77777777" w:rsidTr="009C1E9A">
      <w:trPr>
        <w:cantSplit/>
      </w:trPr>
      <w:tc>
        <w:tcPr>
          <w:tcW w:w="0" w:type="pct"/>
        </w:tcPr>
        <w:p w14:paraId="68A2CC34" w14:textId="77777777" w:rsidR="00EC379B" w:rsidRDefault="00EC379B" w:rsidP="009C1E9A">
          <w:pPr>
            <w:pStyle w:val="Footer"/>
            <w:tabs>
              <w:tab w:val="clear" w:pos="4320"/>
              <w:tab w:val="clear" w:pos="8640"/>
              <w:tab w:val="left" w:pos="2865"/>
            </w:tabs>
          </w:pPr>
        </w:p>
      </w:tc>
      <w:tc>
        <w:tcPr>
          <w:tcW w:w="2395" w:type="pct"/>
        </w:tcPr>
        <w:p w14:paraId="4880CF3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0995EA6" w14:textId="77777777" w:rsidR="00EC379B" w:rsidRDefault="00EC379B" w:rsidP="006D504F">
          <w:pPr>
            <w:pStyle w:val="Footer"/>
            <w:rPr>
              <w:rStyle w:val="PageNumber"/>
            </w:rPr>
          </w:pPr>
        </w:p>
        <w:p w14:paraId="66D0C398" w14:textId="77777777" w:rsidR="00EC379B" w:rsidRDefault="00EC379B" w:rsidP="009C1E9A">
          <w:pPr>
            <w:pStyle w:val="Footer"/>
            <w:tabs>
              <w:tab w:val="clear" w:pos="8640"/>
              <w:tab w:val="right" w:pos="9360"/>
            </w:tabs>
            <w:jc w:val="right"/>
          </w:pPr>
        </w:p>
      </w:tc>
    </w:tr>
    <w:tr w:rsidR="00CA6226" w14:paraId="4CC9A851" w14:textId="77777777" w:rsidTr="009C1E9A">
      <w:trPr>
        <w:cantSplit/>
        <w:trHeight w:val="323"/>
      </w:trPr>
      <w:tc>
        <w:tcPr>
          <w:tcW w:w="0" w:type="pct"/>
          <w:gridSpan w:val="3"/>
        </w:tcPr>
        <w:p w14:paraId="1B1F4296" w14:textId="77777777" w:rsidR="00EC379B" w:rsidRDefault="0073113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94A2712" w14:textId="77777777" w:rsidR="00EC379B" w:rsidRDefault="00EC379B" w:rsidP="009C1E9A">
          <w:pPr>
            <w:pStyle w:val="Footer"/>
            <w:tabs>
              <w:tab w:val="clear" w:pos="8640"/>
              <w:tab w:val="right" w:pos="9360"/>
            </w:tabs>
            <w:jc w:val="center"/>
          </w:pPr>
        </w:p>
      </w:tc>
    </w:tr>
  </w:tbl>
  <w:p w14:paraId="6F4B0FE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6D9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E134" w14:textId="77777777" w:rsidR="00000000" w:rsidRDefault="00731136">
      <w:r>
        <w:separator/>
      </w:r>
    </w:p>
  </w:footnote>
  <w:footnote w:type="continuationSeparator" w:id="0">
    <w:p w14:paraId="774B4EE3" w14:textId="77777777" w:rsidR="00000000" w:rsidRDefault="0073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E3F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8B8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9FB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CAF"/>
    <w:multiLevelType w:val="hybridMultilevel"/>
    <w:tmpl w:val="DA3482D2"/>
    <w:lvl w:ilvl="0" w:tplc="FB5C957C">
      <w:start w:val="1"/>
      <w:numFmt w:val="bullet"/>
      <w:lvlText w:val=""/>
      <w:lvlJc w:val="left"/>
      <w:pPr>
        <w:tabs>
          <w:tab w:val="num" w:pos="720"/>
        </w:tabs>
        <w:ind w:left="720" w:hanging="360"/>
      </w:pPr>
      <w:rPr>
        <w:rFonts w:ascii="Symbol" w:hAnsi="Symbol" w:hint="default"/>
      </w:rPr>
    </w:lvl>
    <w:lvl w:ilvl="1" w:tplc="3A207110">
      <w:start w:val="1"/>
      <w:numFmt w:val="bullet"/>
      <w:lvlText w:val="o"/>
      <w:lvlJc w:val="left"/>
      <w:pPr>
        <w:ind w:left="1440" w:hanging="360"/>
      </w:pPr>
      <w:rPr>
        <w:rFonts w:ascii="Courier New" w:hAnsi="Courier New" w:cs="Courier New" w:hint="default"/>
      </w:rPr>
    </w:lvl>
    <w:lvl w:ilvl="2" w:tplc="FD98625A" w:tentative="1">
      <w:start w:val="1"/>
      <w:numFmt w:val="bullet"/>
      <w:lvlText w:val=""/>
      <w:lvlJc w:val="left"/>
      <w:pPr>
        <w:ind w:left="2160" w:hanging="360"/>
      </w:pPr>
      <w:rPr>
        <w:rFonts w:ascii="Wingdings" w:hAnsi="Wingdings" w:hint="default"/>
      </w:rPr>
    </w:lvl>
    <w:lvl w:ilvl="3" w:tplc="AD68247E" w:tentative="1">
      <w:start w:val="1"/>
      <w:numFmt w:val="bullet"/>
      <w:lvlText w:val=""/>
      <w:lvlJc w:val="left"/>
      <w:pPr>
        <w:ind w:left="2880" w:hanging="360"/>
      </w:pPr>
      <w:rPr>
        <w:rFonts w:ascii="Symbol" w:hAnsi="Symbol" w:hint="default"/>
      </w:rPr>
    </w:lvl>
    <w:lvl w:ilvl="4" w:tplc="7F0A2258" w:tentative="1">
      <w:start w:val="1"/>
      <w:numFmt w:val="bullet"/>
      <w:lvlText w:val="o"/>
      <w:lvlJc w:val="left"/>
      <w:pPr>
        <w:ind w:left="3600" w:hanging="360"/>
      </w:pPr>
      <w:rPr>
        <w:rFonts w:ascii="Courier New" w:hAnsi="Courier New" w:cs="Courier New" w:hint="default"/>
      </w:rPr>
    </w:lvl>
    <w:lvl w:ilvl="5" w:tplc="E5688880" w:tentative="1">
      <w:start w:val="1"/>
      <w:numFmt w:val="bullet"/>
      <w:lvlText w:val=""/>
      <w:lvlJc w:val="left"/>
      <w:pPr>
        <w:ind w:left="4320" w:hanging="360"/>
      </w:pPr>
      <w:rPr>
        <w:rFonts w:ascii="Wingdings" w:hAnsi="Wingdings" w:hint="default"/>
      </w:rPr>
    </w:lvl>
    <w:lvl w:ilvl="6" w:tplc="3B1AD684" w:tentative="1">
      <w:start w:val="1"/>
      <w:numFmt w:val="bullet"/>
      <w:lvlText w:val=""/>
      <w:lvlJc w:val="left"/>
      <w:pPr>
        <w:ind w:left="5040" w:hanging="360"/>
      </w:pPr>
      <w:rPr>
        <w:rFonts w:ascii="Symbol" w:hAnsi="Symbol" w:hint="default"/>
      </w:rPr>
    </w:lvl>
    <w:lvl w:ilvl="7" w:tplc="2976D92C" w:tentative="1">
      <w:start w:val="1"/>
      <w:numFmt w:val="bullet"/>
      <w:lvlText w:val="o"/>
      <w:lvlJc w:val="left"/>
      <w:pPr>
        <w:ind w:left="5760" w:hanging="360"/>
      </w:pPr>
      <w:rPr>
        <w:rFonts w:ascii="Courier New" w:hAnsi="Courier New" w:cs="Courier New" w:hint="default"/>
      </w:rPr>
    </w:lvl>
    <w:lvl w:ilvl="8" w:tplc="FDD09A10" w:tentative="1">
      <w:start w:val="1"/>
      <w:numFmt w:val="bullet"/>
      <w:lvlText w:val=""/>
      <w:lvlJc w:val="left"/>
      <w:pPr>
        <w:ind w:left="6480" w:hanging="360"/>
      </w:pPr>
      <w:rPr>
        <w:rFonts w:ascii="Wingdings" w:hAnsi="Wingdings" w:hint="default"/>
      </w:rPr>
    </w:lvl>
  </w:abstractNum>
  <w:abstractNum w:abstractNumId="1" w15:restartNumberingAfterBreak="0">
    <w:nsid w:val="134F76CD"/>
    <w:multiLevelType w:val="hybridMultilevel"/>
    <w:tmpl w:val="03F8BD7A"/>
    <w:lvl w:ilvl="0" w:tplc="409C277E">
      <w:numFmt w:val="bullet"/>
      <w:lvlText w:val="·"/>
      <w:lvlJc w:val="left"/>
      <w:pPr>
        <w:ind w:left="1245" w:hanging="885"/>
      </w:pPr>
      <w:rPr>
        <w:rFonts w:ascii="Times New Roman" w:eastAsia="Times New Roman" w:hAnsi="Times New Roman" w:cs="Times New Roman" w:hint="default"/>
      </w:rPr>
    </w:lvl>
    <w:lvl w:ilvl="1" w:tplc="92B83936" w:tentative="1">
      <w:start w:val="1"/>
      <w:numFmt w:val="bullet"/>
      <w:lvlText w:val="o"/>
      <w:lvlJc w:val="left"/>
      <w:pPr>
        <w:ind w:left="1440" w:hanging="360"/>
      </w:pPr>
      <w:rPr>
        <w:rFonts w:ascii="Courier New" w:hAnsi="Courier New" w:cs="Courier New" w:hint="default"/>
      </w:rPr>
    </w:lvl>
    <w:lvl w:ilvl="2" w:tplc="3D6CA28E" w:tentative="1">
      <w:start w:val="1"/>
      <w:numFmt w:val="bullet"/>
      <w:lvlText w:val=""/>
      <w:lvlJc w:val="left"/>
      <w:pPr>
        <w:ind w:left="2160" w:hanging="360"/>
      </w:pPr>
      <w:rPr>
        <w:rFonts w:ascii="Wingdings" w:hAnsi="Wingdings" w:hint="default"/>
      </w:rPr>
    </w:lvl>
    <w:lvl w:ilvl="3" w:tplc="9D0C65BA" w:tentative="1">
      <w:start w:val="1"/>
      <w:numFmt w:val="bullet"/>
      <w:lvlText w:val=""/>
      <w:lvlJc w:val="left"/>
      <w:pPr>
        <w:ind w:left="2880" w:hanging="360"/>
      </w:pPr>
      <w:rPr>
        <w:rFonts w:ascii="Symbol" w:hAnsi="Symbol" w:hint="default"/>
      </w:rPr>
    </w:lvl>
    <w:lvl w:ilvl="4" w:tplc="05A4D7C6" w:tentative="1">
      <w:start w:val="1"/>
      <w:numFmt w:val="bullet"/>
      <w:lvlText w:val="o"/>
      <w:lvlJc w:val="left"/>
      <w:pPr>
        <w:ind w:left="3600" w:hanging="360"/>
      </w:pPr>
      <w:rPr>
        <w:rFonts w:ascii="Courier New" w:hAnsi="Courier New" w:cs="Courier New" w:hint="default"/>
      </w:rPr>
    </w:lvl>
    <w:lvl w:ilvl="5" w:tplc="50BE07BA" w:tentative="1">
      <w:start w:val="1"/>
      <w:numFmt w:val="bullet"/>
      <w:lvlText w:val=""/>
      <w:lvlJc w:val="left"/>
      <w:pPr>
        <w:ind w:left="4320" w:hanging="360"/>
      </w:pPr>
      <w:rPr>
        <w:rFonts w:ascii="Wingdings" w:hAnsi="Wingdings" w:hint="default"/>
      </w:rPr>
    </w:lvl>
    <w:lvl w:ilvl="6" w:tplc="AC8E66B2" w:tentative="1">
      <w:start w:val="1"/>
      <w:numFmt w:val="bullet"/>
      <w:lvlText w:val=""/>
      <w:lvlJc w:val="left"/>
      <w:pPr>
        <w:ind w:left="5040" w:hanging="360"/>
      </w:pPr>
      <w:rPr>
        <w:rFonts w:ascii="Symbol" w:hAnsi="Symbol" w:hint="default"/>
      </w:rPr>
    </w:lvl>
    <w:lvl w:ilvl="7" w:tplc="543E5620" w:tentative="1">
      <w:start w:val="1"/>
      <w:numFmt w:val="bullet"/>
      <w:lvlText w:val="o"/>
      <w:lvlJc w:val="left"/>
      <w:pPr>
        <w:ind w:left="5760" w:hanging="360"/>
      </w:pPr>
      <w:rPr>
        <w:rFonts w:ascii="Courier New" w:hAnsi="Courier New" w:cs="Courier New" w:hint="default"/>
      </w:rPr>
    </w:lvl>
    <w:lvl w:ilvl="8" w:tplc="7D907796" w:tentative="1">
      <w:start w:val="1"/>
      <w:numFmt w:val="bullet"/>
      <w:lvlText w:val=""/>
      <w:lvlJc w:val="left"/>
      <w:pPr>
        <w:ind w:left="6480" w:hanging="360"/>
      </w:pPr>
      <w:rPr>
        <w:rFonts w:ascii="Wingdings" w:hAnsi="Wingdings" w:hint="default"/>
      </w:rPr>
    </w:lvl>
  </w:abstractNum>
  <w:abstractNum w:abstractNumId="2" w15:restartNumberingAfterBreak="0">
    <w:nsid w:val="2C434443"/>
    <w:multiLevelType w:val="hybridMultilevel"/>
    <w:tmpl w:val="2300307A"/>
    <w:lvl w:ilvl="0" w:tplc="9998D3F4">
      <w:start w:val="1"/>
      <w:numFmt w:val="bullet"/>
      <w:lvlText w:val=""/>
      <w:lvlJc w:val="left"/>
      <w:pPr>
        <w:tabs>
          <w:tab w:val="num" w:pos="720"/>
        </w:tabs>
        <w:ind w:left="720" w:hanging="360"/>
      </w:pPr>
      <w:rPr>
        <w:rFonts w:ascii="Symbol" w:hAnsi="Symbol" w:hint="default"/>
      </w:rPr>
    </w:lvl>
    <w:lvl w:ilvl="1" w:tplc="E1E8109A" w:tentative="1">
      <w:start w:val="1"/>
      <w:numFmt w:val="bullet"/>
      <w:lvlText w:val="o"/>
      <w:lvlJc w:val="left"/>
      <w:pPr>
        <w:ind w:left="1440" w:hanging="360"/>
      </w:pPr>
      <w:rPr>
        <w:rFonts w:ascii="Courier New" w:hAnsi="Courier New" w:cs="Courier New" w:hint="default"/>
      </w:rPr>
    </w:lvl>
    <w:lvl w:ilvl="2" w:tplc="4C6896F6" w:tentative="1">
      <w:start w:val="1"/>
      <w:numFmt w:val="bullet"/>
      <w:lvlText w:val=""/>
      <w:lvlJc w:val="left"/>
      <w:pPr>
        <w:ind w:left="2160" w:hanging="360"/>
      </w:pPr>
      <w:rPr>
        <w:rFonts w:ascii="Wingdings" w:hAnsi="Wingdings" w:hint="default"/>
      </w:rPr>
    </w:lvl>
    <w:lvl w:ilvl="3" w:tplc="F4448ABA" w:tentative="1">
      <w:start w:val="1"/>
      <w:numFmt w:val="bullet"/>
      <w:lvlText w:val=""/>
      <w:lvlJc w:val="left"/>
      <w:pPr>
        <w:ind w:left="2880" w:hanging="360"/>
      </w:pPr>
      <w:rPr>
        <w:rFonts w:ascii="Symbol" w:hAnsi="Symbol" w:hint="default"/>
      </w:rPr>
    </w:lvl>
    <w:lvl w:ilvl="4" w:tplc="88189548" w:tentative="1">
      <w:start w:val="1"/>
      <w:numFmt w:val="bullet"/>
      <w:lvlText w:val="o"/>
      <w:lvlJc w:val="left"/>
      <w:pPr>
        <w:ind w:left="3600" w:hanging="360"/>
      </w:pPr>
      <w:rPr>
        <w:rFonts w:ascii="Courier New" w:hAnsi="Courier New" w:cs="Courier New" w:hint="default"/>
      </w:rPr>
    </w:lvl>
    <w:lvl w:ilvl="5" w:tplc="7508511A" w:tentative="1">
      <w:start w:val="1"/>
      <w:numFmt w:val="bullet"/>
      <w:lvlText w:val=""/>
      <w:lvlJc w:val="left"/>
      <w:pPr>
        <w:ind w:left="4320" w:hanging="360"/>
      </w:pPr>
      <w:rPr>
        <w:rFonts w:ascii="Wingdings" w:hAnsi="Wingdings" w:hint="default"/>
      </w:rPr>
    </w:lvl>
    <w:lvl w:ilvl="6" w:tplc="E44855E8" w:tentative="1">
      <w:start w:val="1"/>
      <w:numFmt w:val="bullet"/>
      <w:lvlText w:val=""/>
      <w:lvlJc w:val="left"/>
      <w:pPr>
        <w:ind w:left="5040" w:hanging="360"/>
      </w:pPr>
      <w:rPr>
        <w:rFonts w:ascii="Symbol" w:hAnsi="Symbol" w:hint="default"/>
      </w:rPr>
    </w:lvl>
    <w:lvl w:ilvl="7" w:tplc="064ABE90" w:tentative="1">
      <w:start w:val="1"/>
      <w:numFmt w:val="bullet"/>
      <w:lvlText w:val="o"/>
      <w:lvlJc w:val="left"/>
      <w:pPr>
        <w:ind w:left="5760" w:hanging="360"/>
      </w:pPr>
      <w:rPr>
        <w:rFonts w:ascii="Courier New" w:hAnsi="Courier New" w:cs="Courier New" w:hint="default"/>
      </w:rPr>
    </w:lvl>
    <w:lvl w:ilvl="8" w:tplc="177A153E" w:tentative="1">
      <w:start w:val="1"/>
      <w:numFmt w:val="bullet"/>
      <w:lvlText w:val=""/>
      <w:lvlJc w:val="left"/>
      <w:pPr>
        <w:ind w:left="6480" w:hanging="360"/>
      </w:pPr>
      <w:rPr>
        <w:rFonts w:ascii="Wingdings" w:hAnsi="Wingdings" w:hint="default"/>
      </w:rPr>
    </w:lvl>
  </w:abstractNum>
  <w:abstractNum w:abstractNumId="3" w15:restartNumberingAfterBreak="0">
    <w:nsid w:val="45B2779F"/>
    <w:multiLevelType w:val="hybridMultilevel"/>
    <w:tmpl w:val="84E00BF2"/>
    <w:lvl w:ilvl="0" w:tplc="7CE61044">
      <w:numFmt w:val="bullet"/>
      <w:lvlText w:val=""/>
      <w:lvlJc w:val="left"/>
      <w:pPr>
        <w:ind w:left="720" w:hanging="360"/>
      </w:pPr>
      <w:rPr>
        <w:rFonts w:ascii="Symbol" w:eastAsia="Times New Roman" w:hAnsi="Symbol" w:cs="Times New Roman" w:hint="default"/>
      </w:rPr>
    </w:lvl>
    <w:lvl w:ilvl="1" w:tplc="5308D0BC" w:tentative="1">
      <w:start w:val="1"/>
      <w:numFmt w:val="bullet"/>
      <w:lvlText w:val="o"/>
      <w:lvlJc w:val="left"/>
      <w:pPr>
        <w:ind w:left="1440" w:hanging="360"/>
      </w:pPr>
      <w:rPr>
        <w:rFonts w:ascii="Courier New" w:hAnsi="Courier New" w:cs="Courier New" w:hint="default"/>
      </w:rPr>
    </w:lvl>
    <w:lvl w:ilvl="2" w:tplc="3FEE1016" w:tentative="1">
      <w:start w:val="1"/>
      <w:numFmt w:val="bullet"/>
      <w:lvlText w:val=""/>
      <w:lvlJc w:val="left"/>
      <w:pPr>
        <w:ind w:left="2160" w:hanging="360"/>
      </w:pPr>
      <w:rPr>
        <w:rFonts w:ascii="Wingdings" w:hAnsi="Wingdings" w:hint="default"/>
      </w:rPr>
    </w:lvl>
    <w:lvl w:ilvl="3" w:tplc="8AC64DF4" w:tentative="1">
      <w:start w:val="1"/>
      <w:numFmt w:val="bullet"/>
      <w:lvlText w:val=""/>
      <w:lvlJc w:val="left"/>
      <w:pPr>
        <w:ind w:left="2880" w:hanging="360"/>
      </w:pPr>
      <w:rPr>
        <w:rFonts w:ascii="Symbol" w:hAnsi="Symbol" w:hint="default"/>
      </w:rPr>
    </w:lvl>
    <w:lvl w:ilvl="4" w:tplc="1E04E574" w:tentative="1">
      <w:start w:val="1"/>
      <w:numFmt w:val="bullet"/>
      <w:lvlText w:val="o"/>
      <w:lvlJc w:val="left"/>
      <w:pPr>
        <w:ind w:left="3600" w:hanging="360"/>
      </w:pPr>
      <w:rPr>
        <w:rFonts w:ascii="Courier New" w:hAnsi="Courier New" w:cs="Courier New" w:hint="default"/>
      </w:rPr>
    </w:lvl>
    <w:lvl w:ilvl="5" w:tplc="1BB2F928" w:tentative="1">
      <w:start w:val="1"/>
      <w:numFmt w:val="bullet"/>
      <w:lvlText w:val=""/>
      <w:lvlJc w:val="left"/>
      <w:pPr>
        <w:ind w:left="4320" w:hanging="360"/>
      </w:pPr>
      <w:rPr>
        <w:rFonts w:ascii="Wingdings" w:hAnsi="Wingdings" w:hint="default"/>
      </w:rPr>
    </w:lvl>
    <w:lvl w:ilvl="6" w:tplc="2E247686" w:tentative="1">
      <w:start w:val="1"/>
      <w:numFmt w:val="bullet"/>
      <w:lvlText w:val=""/>
      <w:lvlJc w:val="left"/>
      <w:pPr>
        <w:ind w:left="5040" w:hanging="360"/>
      </w:pPr>
      <w:rPr>
        <w:rFonts w:ascii="Symbol" w:hAnsi="Symbol" w:hint="default"/>
      </w:rPr>
    </w:lvl>
    <w:lvl w:ilvl="7" w:tplc="65862148" w:tentative="1">
      <w:start w:val="1"/>
      <w:numFmt w:val="bullet"/>
      <w:lvlText w:val="o"/>
      <w:lvlJc w:val="left"/>
      <w:pPr>
        <w:ind w:left="5760" w:hanging="360"/>
      </w:pPr>
      <w:rPr>
        <w:rFonts w:ascii="Courier New" w:hAnsi="Courier New" w:cs="Courier New" w:hint="default"/>
      </w:rPr>
    </w:lvl>
    <w:lvl w:ilvl="8" w:tplc="12CA3396" w:tentative="1">
      <w:start w:val="1"/>
      <w:numFmt w:val="bullet"/>
      <w:lvlText w:val=""/>
      <w:lvlJc w:val="left"/>
      <w:pPr>
        <w:ind w:left="6480" w:hanging="360"/>
      </w:pPr>
      <w:rPr>
        <w:rFonts w:ascii="Wingdings" w:hAnsi="Wingdings" w:hint="default"/>
      </w:rPr>
    </w:lvl>
  </w:abstractNum>
  <w:abstractNum w:abstractNumId="4" w15:restartNumberingAfterBreak="0">
    <w:nsid w:val="636C5FAB"/>
    <w:multiLevelType w:val="hybridMultilevel"/>
    <w:tmpl w:val="BF5CBCE4"/>
    <w:lvl w:ilvl="0" w:tplc="76864F8A">
      <w:numFmt w:val="bullet"/>
      <w:lvlText w:val="·"/>
      <w:lvlJc w:val="left"/>
      <w:pPr>
        <w:ind w:left="975" w:hanging="615"/>
      </w:pPr>
      <w:rPr>
        <w:rFonts w:ascii="Times New Roman" w:eastAsia="Times New Roman" w:hAnsi="Times New Roman" w:cs="Times New Roman" w:hint="default"/>
      </w:rPr>
    </w:lvl>
    <w:lvl w:ilvl="1" w:tplc="D040C080" w:tentative="1">
      <w:start w:val="1"/>
      <w:numFmt w:val="bullet"/>
      <w:lvlText w:val="o"/>
      <w:lvlJc w:val="left"/>
      <w:pPr>
        <w:ind w:left="1440" w:hanging="360"/>
      </w:pPr>
      <w:rPr>
        <w:rFonts w:ascii="Courier New" w:hAnsi="Courier New" w:cs="Courier New" w:hint="default"/>
      </w:rPr>
    </w:lvl>
    <w:lvl w:ilvl="2" w:tplc="6366C076" w:tentative="1">
      <w:start w:val="1"/>
      <w:numFmt w:val="bullet"/>
      <w:lvlText w:val=""/>
      <w:lvlJc w:val="left"/>
      <w:pPr>
        <w:ind w:left="2160" w:hanging="360"/>
      </w:pPr>
      <w:rPr>
        <w:rFonts w:ascii="Wingdings" w:hAnsi="Wingdings" w:hint="default"/>
      </w:rPr>
    </w:lvl>
    <w:lvl w:ilvl="3" w:tplc="E95038BE" w:tentative="1">
      <w:start w:val="1"/>
      <w:numFmt w:val="bullet"/>
      <w:lvlText w:val=""/>
      <w:lvlJc w:val="left"/>
      <w:pPr>
        <w:ind w:left="2880" w:hanging="360"/>
      </w:pPr>
      <w:rPr>
        <w:rFonts w:ascii="Symbol" w:hAnsi="Symbol" w:hint="default"/>
      </w:rPr>
    </w:lvl>
    <w:lvl w:ilvl="4" w:tplc="3B8A7DC8" w:tentative="1">
      <w:start w:val="1"/>
      <w:numFmt w:val="bullet"/>
      <w:lvlText w:val="o"/>
      <w:lvlJc w:val="left"/>
      <w:pPr>
        <w:ind w:left="3600" w:hanging="360"/>
      </w:pPr>
      <w:rPr>
        <w:rFonts w:ascii="Courier New" w:hAnsi="Courier New" w:cs="Courier New" w:hint="default"/>
      </w:rPr>
    </w:lvl>
    <w:lvl w:ilvl="5" w:tplc="E0DE6692" w:tentative="1">
      <w:start w:val="1"/>
      <w:numFmt w:val="bullet"/>
      <w:lvlText w:val=""/>
      <w:lvlJc w:val="left"/>
      <w:pPr>
        <w:ind w:left="4320" w:hanging="360"/>
      </w:pPr>
      <w:rPr>
        <w:rFonts w:ascii="Wingdings" w:hAnsi="Wingdings" w:hint="default"/>
      </w:rPr>
    </w:lvl>
    <w:lvl w:ilvl="6" w:tplc="8CF416EA" w:tentative="1">
      <w:start w:val="1"/>
      <w:numFmt w:val="bullet"/>
      <w:lvlText w:val=""/>
      <w:lvlJc w:val="left"/>
      <w:pPr>
        <w:ind w:left="5040" w:hanging="360"/>
      </w:pPr>
      <w:rPr>
        <w:rFonts w:ascii="Symbol" w:hAnsi="Symbol" w:hint="default"/>
      </w:rPr>
    </w:lvl>
    <w:lvl w:ilvl="7" w:tplc="6972D99E" w:tentative="1">
      <w:start w:val="1"/>
      <w:numFmt w:val="bullet"/>
      <w:lvlText w:val="o"/>
      <w:lvlJc w:val="left"/>
      <w:pPr>
        <w:ind w:left="5760" w:hanging="360"/>
      </w:pPr>
      <w:rPr>
        <w:rFonts w:ascii="Courier New" w:hAnsi="Courier New" w:cs="Courier New" w:hint="default"/>
      </w:rPr>
    </w:lvl>
    <w:lvl w:ilvl="8" w:tplc="FD1A5B34" w:tentative="1">
      <w:start w:val="1"/>
      <w:numFmt w:val="bullet"/>
      <w:lvlText w:val=""/>
      <w:lvlJc w:val="left"/>
      <w:pPr>
        <w:ind w:left="6480" w:hanging="360"/>
      </w:pPr>
      <w:rPr>
        <w:rFonts w:ascii="Wingdings" w:hAnsi="Wingdings" w:hint="default"/>
      </w:rPr>
    </w:lvl>
  </w:abstractNum>
  <w:num w:numId="1" w16cid:durableId="56100159">
    <w:abstractNumId w:val="3"/>
  </w:num>
  <w:num w:numId="2" w16cid:durableId="1625650075">
    <w:abstractNumId w:val="0"/>
  </w:num>
  <w:num w:numId="3" w16cid:durableId="1719545009">
    <w:abstractNumId w:val="1"/>
  </w:num>
  <w:num w:numId="4" w16cid:durableId="55712838">
    <w:abstractNumId w:val="2"/>
  </w:num>
  <w:num w:numId="5" w16cid:durableId="1279139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E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B10"/>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006"/>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2D0"/>
    <w:rsid w:val="00127893"/>
    <w:rsid w:val="001312BB"/>
    <w:rsid w:val="00137D90"/>
    <w:rsid w:val="00141FB6"/>
    <w:rsid w:val="00142F8E"/>
    <w:rsid w:val="00143C8B"/>
    <w:rsid w:val="0014471D"/>
    <w:rsid w:val="00147530"/>
    <w:rsid w:val="0015331F"/>
    <w:rsid w:val="0015653D"/>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4473"/>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D11"/>
    <w:rsid w:val="003305F5"/>
    <w:rsid w:val="00333930"/>
    <w:rsid w:val="00336BA4"/>
    <w:rsid w:val="00336C7A"/>
    <w:rsid w:val="00337392"/>
    <w:rsid w:val="00337659"/>
    <w:rsid w:val="003427C9"/>
    <w:rsid w:val="00343A92"/>
    <w:rsid w:val="003440E5"/>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B38"/>
    <w:rsid w:val="00377E3D"/>
    <w:rsid w:val="0038466F"/>
    <w:rsid w:val="003847E8"/>
    <w:rsid w:val="0038731D"/>
    <w:rsid w:val="00387B60"/>
    <w:rsid w:val="00387C4D"/>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149"/>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61AB"/>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55FC"/>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77696"/>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38B5"/>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5E5B"/>
    <w:rsid w:val="00687465"/>
    <w:rsid w:val="006907CF"/>
    <w:rsid w:val="00691CCF"/>
    <w:rsid w:val="00693AFA"/>
    <w:rsid w:val="00694146"/>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136"/>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2E4"/>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601B"/>
    <w:rsid w:val="007F3861"/>
    <w:rsid w:val="007F3A2F"/>
    <w:rsid w:val="007F4162"/>
    <w:rsid w:val="007F5441"/>
    <w:rsid w:val="007F7668"/>
    <w:rsid w:val="00800C63"/>
    <w:rsid w:val="00802243"/>
    <w:rsid w:val="008023D4"/>
    <w:rsid w:val="008031BA"/>
    <w:rsid w:val="00804124"/>
    <w:rsid w:val="00805402"/>
    <w:rsid w:val="0080765F"/>
    <w:rsid w:val="00812BE3"/>
    <w:rsid w:val="00814516"/>
    <w:rsid w:val="00815C9D"/>
    <w:rsid w:val="008170E2"/>
    <w:rsid w:val="00822D3E"/>
    <w:rsid w:val="00823E4C"/>
    <w:rsid w:val="00827749"/>
    <w:rsid w:val="00827B7E"/>
    <w:rsid w:val="008302C5"/>
    <w:rsid w:val="00830EEB"/>
    <w:rsid w:val="008347A9"/>
    <w:rsid w:val="00835628"/>
    <w:rsid w:val="00835E90"/>
    <w:rsid w:val="0084176D"/>
    <w:rsid w:val="008423E4"/>
    <w:rsid w:val="00842900"/>
    <w:rsid w:val="00850CF0"/>
    <w:rsid w:val="00851869"/>
    <w:rsid w:val="00851C04"/>
    <w:rsid w:val="008531A1"/>
    <w:rsid w:val="00853432"/>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6AE1"/>
    <w:rsid w:val="00901670"/>
    <w:rsid w:val="00902212"/>
    <w:rsid w:val="00903E0A"/>
    <w:rsid w:val="00904721"/>
    <w:rsid w:val="00907780"/>
    <w:rsid w:val="00907EDD"/>
    <w:rsid w:val="009107AD"/>
    <w:rsid w:val="00915568"/>
    <w:rsid w:val="00917E0C"/>
    <w:rsid w:val="00920711"/>
    <w:rsid w:val="00921A1E"/>
    <w:rsid w:val="00924665"/>
    <w:rsid w:val="009246E9"/>
    <w:rsid w:val="00924E8F"/>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565"/>
    <w:rsid w:val="009C5A1D"/>
    <w:rsid w:val="009C6B08"/>
    <w:rsid w:val="009C70FC"/>
    <w:rsid w:val="009D002B"/>
    <w:rsid w:val="009D37C7"/>
    <w:rsid w:val="009D4BBD"/>
    <w:rsid w:val="009D5A41"/>
    <w:rsid w:val="009E13BF"/>
    <w:rsid w:val="009E3631"/>
    <w:rsid w:val="009E3EB9"/>
    <w:rsid w:val="009E5A38"/>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0880"/>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2BDD"/>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1744"/>
    <w:rsid w:val="00AC2E9A"/>
    <w:rsid w:val="00AC3831"/>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07AB2"/>
    <w:rsid w:val="00B10DD2"/>
    <w:rsid w:val="00B115DC"/>
    <w:rsid w:val="00B11952"/>
    <w:rsid w:val="00B149AC"/>
    <w:rsid w:val="00B14BD2"/>
    <w:rsid w:val="00B1557F"/>
    <w:rsid w:val="00B1668D"/>
    <w:rsid w:val="00B17981"/>
    <w:rsid w:val="00B20C87"/>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0E97"/>
    <w:rsid w:val="00B73BB4"/>
    <w:rsid w:val="00B76128"/>
    <w:rsid w:val="00B80532"/>
    <w:rsid w:val="00B82039"/>
    <w:rsid w:val="00B82454"/>
    <w:rsid w:val="00B83693"/>
    <w:rsid w:val="00B83B1D"/>
    <w:rsid w:val="00B90097"/>
    <w:rsid w:val="00B90999"/>
    <w:rsid w:val="00B91AD7"/>
    <w:rsid w:val="00B92D23"/>
    <w:rsid w:val="00B95BC8"/>
    <w:rsid w:val="00B96E87"/>
    <w:rsid w:val="00BA146A"/>
    <w:rsid w:val="00BA32EE"/>
    <w:rsid w:val="00BB5B36"/>
    <w:rsid w:val="00BC0090"/>
    <w:rsid w:val="00BC027B"/>
    <w:rsid w:val="00BC0C64"/>
    <w:rsid w:val="00BC1ABF"/>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3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19A0"/>
    <w:rsid w:val="00C42B41"/>
    <w:rsid w:val="00C46166"/>
    <w:rsid w:val="00C4710D"/>
    <w:rsid w:val="00C50CAD"/>
    <w:rsid w:val="00C57933"/>
    <w:rsid w:val="00C60206"/>
    <w:rsid w:val="00C615D4"/>
    <w:rsid w:val="00C61B5D"/>
    <w:rsid w:val="00C61C0E"/>
    <w:rsid w:val="00C61C64"/>
    <w:rsid w:val="00C61CDA"/>
    <w:rsid w:val="00C7159E"/>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226"/>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554B"/>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02A1"/>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C778A"/>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CE2"/>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1F5"/>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CF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1122"/>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B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07E"/>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40F"/>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21B2"/>
    <w:rsid w:val="00FC5388"/>
    <w:rsid w:val="00FC726C"/>
    <w:rsid w:val="00FD1746"/>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4F906E-ABD4-415F-968F-93C3778E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440E5"/>
    <w:rPr>
      <w:sz w:val="16"/>
      <w:szCs w:val="16"/>
    </w:rPr>
  </w:style>
  <w:style w:type="paragraph" w:styleId="CommentText">
    <w:name w:val="annotation text"/>
    <w:basedOn w:val="Normal"/>
    <w:link w:val="CommentTextChar"/>
    <w:semiHidden/>
    <w:unhideWhenUsed/>
    <w:rsid w:val="003440E5"/>
    <w:rPr>
      <w:sz w:val="20"/>
      <w:szCs w:val="20"/>
    </w:rPr>
  </w:style>
  <w:style w:type="character" w:customStyle="1" w:styleId="CommentTextChar">
    <w:name w:val="Comment Text Char"/>
    <w:basedOn w:val="DefaultParagraphFont"/>
    <w:link w:val="CommentText"/>
    <w:semiHidden/>
    <w:rsid w:val="003440E5"/>
  </w:style>
  <w:style w:type="paragraph" w:styleId="CommentSubject">
    <w:name w:val="annotation subject"/>
    <w:basedOn w:val="CommentText"/>
    <w:next w:val="CommentText"/>
    <w:link w:val="CommentSubjectChar"/>
    <w:semiHidden/>
    <w:unhideWhenUsed/>
    <w:rsid w:val="003440E5"/>
    <w:rPr>
      <w:b/>
      <w:bCs/>
    </w:rPr>
  </w:style>
  <w:style w:type="character" w:customStyle="1" w:styleId="CommentSubjectChar">
    <w:name w:val="Comment Subject Char"/>
    <w:basedOn w:val="CommentTextChar"/>
    <w:link w:val="CommentSubject"/>
    <w:semiHidden/>
    <w:rsid w:val="003440E5"/>
    <w:rPr>
      <w:b/>
      <w:bCs/>
    </w:rPr>
  </w:style>
  <w:style w:type="paragraph" w:styleId="Revision">
    <w:name w:val="Revision"/>
    <w:hidden/>
    <w:uiPriority w:val="99"/>
    <w:semiHidden/>
    <w:rsid w:val="00B76128"/>
    <w:rPr>
      <w:sz w:val="24"/>
      <w:szCs w:val="24"/>
    </w:rPr>
  </w:style>
  <w:style w:type="character" w:styleId="Hyperlink">
    <w:name w:val="Hyperlink"/>
    <w:basedOn w:val="DefaultParagraphFont"/>
    <w:unhideWhenUsed/>
    <w:rsid w:val="00B70E97"/>
    <w:rPr>
      <w:color w:val="0000FF" w:themeColor="hyperlink"/>
      <w:u w:val="single"/>
    </w:rPr>
  </w:style>
  <w:style w:type="character" w:customStyle="1" w:styleId="UnresolvedMention1">
    <w:name w:val="Unresolved Mention1"/>
    <w:basedOn w:val="DefaultParagraphFont"/>
    <w:uiPriority w:val="99"/>
    <w:semiHidden/>
    <w:unhideWhenUsed/>
    <w:rsid w:val="00B70E97"/>
    <w:rPr>
      <w:color w:val="605E5C"/>
      <w:shd w:val="clear" w:color="auto" w:fill="E1DFDD"/>
    </w:rPr>
  </w:style>
  <w:style w:type="character" w:styleId="FollowedHyperlink">
    <w:name w:val="FollowedHyperlink"/>
    <w:basedOn w:val="DefaultParagraphFont"/>
    <w:semiHidden/>
    <w:unhideWhenUsed/>
    <w:rsid w:val="00822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Words>
  <Characters>4433</Characters>
  <Application>Microsoft Office Word</Application>
  <DocSecurity>4</DocSecurity>
  <Lines>94</Lines>
  <Paragraphs>30</Paragraphs>
  <ScaleCrop>false</ScaleCrop>
  <HeadingPairs>
    <vt:vector size="2" baseType="variant">
      <vt:variant>
        <vt:lpstr>Title</vt:lpstr>
      </vt:variant>
      <vt:variant>
        <vt:i4>1</vt:i4>
      </vt:variant>
    </vt:vector>
  </HeadingPairs>
  <TitlesOfParts>
    <vt:vector size="1" baseType="lpstr">
      <vt:lpstr>BA - HB00290 (Committee Report (Unamended))</vt:lpstr>
    </vt:vector>
  </TitlesOfParts>
  <Company>State of Texas</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21244</dc:subject>
  <dc:creator>State of Texas</dc:creator>
  <dc:description>HB 290 by Oliverson-(H)Insurance</dc:description>
  <cp:lastModifiedBy>Stacey Nicchio</cp:lastModifiedBy>
  <cp:revision>2</cp:revision>
  <cp:lastPrinted>2003-11-26T17:21:00Z</cp:lastPrinted>
  <dcterms:created xsi:type="dcterms:W3CDTF">2023-03-30T21:37:00Z</dcterms:created>
  <dcterms:modified xsi:type="dcterms:W3CDTF">2023-03-30T21:37:00Z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23.89.874</vt:lpwstr>
  </property>
</Properties>
</file>