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4B28" w14:paraId="2AF76B43" w14:textId="77777777" w:rsidTr="00F93918">
        <w:tc>
          <w:tcPr>
            <w:tcW w:w="9576" w:type="dxa"/>
            <w:noWrap/>
          </w:tcPr>
          <w:p w14:paraId="324C0F65" w14:textId="77777777" w:rsidR="008423E4" w:rsidRPr="0022177D" w:rsidRDefault="00346116" w:rsidP="002B1146">
            <w:pPr>
              <w:pStyle w:val="Heading1"/>
            </w:pPr>
            <w:r w:rsidRPr="00631897">
              <w:t>BILL ANALYSIS</w:t>
            </w:r>
          </w:p>
        </w:tc>
      </w:tr>
    </w:tbl>
    <w:p w14:paraId="70DAAD72" w14:textId="77777777" w:rsidR="008423E4" w:rsidRPr="0022177D" w:rsidRDefault="008423E4" w:rsidP="002B1146">
      <w:pPr>
        <w:jc w:val="center"/>
      </w:pPr>
    </w:p>
    <w:p w14:paraId="103CF2E4" w14:textId="77777777" w:rsidR="008423E4" w:rsidRPr="00B31F0E" w:rsidRDefault="008423E4" w:rsidP="002B1146"/>
    <w:p w14:paraId="0D3ECDB4" w14:textId="77777777" w:rsidR="008423E4" w:rsidRPr="00742794" w:rsidRDefault="008423E4" w:rsidP="002B11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4B28" w14:paraId="1201303F" w14:textId="77777777" w:rsidTr="00F93918">
        <w:tc>
          <w:tcPr>
            <w:tcW w:w="9576" w:type="dxa"/>
          </w:tcPr>
          <w:p w14:paraId="3D6620B2" w14:textId="1ED2FEED" w:rsidR="008423E4" w:rsidRPr="00861995" w:rsidRDefault="00346116" w:rsidP="002B1146">
            <w:pPr>
              <w:jc w:val="right"/>
            </w:pPr>
            <w:r>
              <w:t>C.S.H.B. 291</w:t>
            </w:r>
          </w:p>
        </w:tc>
      </w:tr>
      <w:tr w:rsidR="00AE4B28" w14:paraId="1129CAF3" w14:textId="77777777" w:rsidTr="00F93918">
        <w:tc>
          <w:tcPr>
            <w:tcW w:w="9576" w:type="dxa"/>
          </w:tcPr>
          <w:p w14:paraId="52A4A3B9" w14:textId="090963CF" w:rsidR="008423E4" w:rsidRPr="00861995" w:rsidRDefault="00346116" w:rsidP="002B1146">
            <w:pPr>
              <w:jc w:val="right"/>
            </w:pPr>
            <w:r>
              <w:t xml:space="preserve">By: </w:t>
            </w:r>
            <w:r w:rsidR="006D0795">
              <w:t>Murr</w:t>
            </w:r>
          </w:p>
        </w:tc>
      </w:tr>
      <w:tr w:rsidR="00AE4B28" w14:paraId="501002FC" w14:textId="77777777" w:rsidTr="00F93918">
        <w:tc>
          <w:tcPr>
            <w:tcW w:w="9576" w:type="dxa"/>
          </w:tcPr>
          <w:p w14:paraId="0B5B7E7C" w14:textId="38200D49" w:rsidR="008423E4" w:rsidRPr="00861995" w:rsidRDefault="00346116" w:rsidP="002B1146">
            <w:pPr>
              <w:jc w:val="right"/>
            </w:pPr>
            <w:r>
              <w:t>Criminal Jurisprudence</w:t>
            </w:r>
          </w:p>
        </w:tc>
      </w:tr>
      <w:tr w:rsidR="00AE4B28" w14:paraId="2AC72EED" w14:textId="77777777" w:rsidTr="00F93918">
        <w:tc>
          <w:tcPr>
            <w:tcW w:w="9576" w:type="dxa"/>
          </w:tcPr>
          <w:p w14:paraId="114F5045" w14:textId="3E3EDE74" w:rsidR="008423E4" w:rsidRDefault="00346116" w:rsidP="002B1146">
            <w:pPr>
              <w:jc w:val="right"/>
            </w:pPr>
            <w:r>
              <w:t>Committee Report (Substituted)</w:t>
            </w:r>
          </w:p>
        </w:tc>
      </w:tr>
    </w:tbl>
    <w:p w14:paraId="365FF4FE" w14:textId="77777777" w:rsidR="008423E4" w:rsidRDefault="008423E4" w:rsidP="002B1146">
      <w:pPr>
        <w:tabs>
          <w:tab w:val="right" w:pos="9360"/>
        </w:tabs>
      </w:pPr>
    </w:p>
    <w:p w14:paraId="1A468546" w14:textId="77777777" w:rsidR="008423E4" w:rsidRDefault="008423E4" w:rsidP="002B1146"/>
    <w:p w14:paraId="1E738F78" w14:textId="77777777" w:rsidR="008423E4" w:rsidRDefault="008423E4" w:rsidP="002B11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4B28" w14:paraId="45B1C6CC" w14:textId="77777777" w:rsidTr="00FB33FE">
        <w:tc>
          <w:tcPr>
            <w:tcW w:w="9360" w:type="dxa"/>
          </w:tcPr>
          <w:p w14:paraId="5253BB8B" w14:textId="77777777" w:rsidR="008423E4" w:rsidRPr="00A8133F" w:rsidRDefault="00346116" w:rsidP="002B11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4EB23D" w14:textId="77777777" w:rsidR="008423E4" w:rsidRDefault="008423E4" w:rsidP="002B1146"/>
          <w:p w14:paraId="7318B9D4" w14:textId="75EE1CB0" w:rsidR="008423E4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854FD" w:rsidRPr="00B854FD">
              <w:t xml:space="preserve">he </w:t>
            </w:r>
            <w:r>
              <w:t>repeal of the d</w:t>
            </w:r>
            <w:r w:rsidR="00B854FD" w:rsidRPr="00B854FD">
              <w:t xml:space="preserve">river's </w:t>
            </w:r>
            <w:r>
              <w:t>r</w:t>
            </w:r>
            <w:r w:rsidR="00B854FD" w:rsidRPr="00B854FD">
              <w:t>esponsibility</w:t>
            </w:r>
            <w:r>
              <w:t xml:space="preserve"> program</w:t>
            </w:r>
            <w:r w:rsidR="00B854FD" w:rsidRPr="00B854FD">
              <w:t xml:space="preserve"> has caused </w:t>
            </w:r>
            <w:r>
              <w:t>confusion</w:t>
            </w:r>
            <w:r w:rsidRPr="00B854FD">
              <w:t xml:space="preserve"> </w:t>
            </w:r>
            <w:r>
              <w:t>regarding the state's</w:t>
            </w:r>
            <w:r w:rsidR="00B854FD" w:rsidRPr="00B854FD">
              <w:t xml:space="preserve"> </w:t>
            </w:r>
            <w:r>
              <w:t>o</w:t>
            </w:r>
            <w:r w:rsidR="00B854FD" w:rsidRPr="00B854FD">
              <w:t xml:space="preserve">ccupational </w:t>
            </w:r>
            <w:r>
              <w:t>d</w:t>
            </w:r>
            <w:r w:rsidR="00B854FD" w:rsidRPr="00B854FD">
              <w:t xml:space="preserve">river's </w:t>
            </w:r>
            <w:r>
              <w:t>l</w:t>
            </w:r>
            <w:r w:rsidR="00B854FD" w:rsidRPr="00B854FD">
              <w:t xml:space="preserve">icense </w:t>
            </w:r>
            <w:r>
              <w:t>program</w:t>
            </w:r>
            <w:r w:rsidR="00B854FD" w:rsidRPr="00B854FD">
              <w:t xml:space="preserve">. </w:t>
            </w:r>
            <w:r>
              <w:t xml:space="preserve">There </w:t>
            </w:r>
            <w:r w:rsidR="001061CF">
              <w:t>is a need</w:t>
            </w:r>
            <w:r>
              <w:t xml:space="preserve"> to overhaul and update state law governing the issuance of occupational driver's licenses to provide increased clarity and uniformity to processes and procedures for both citizens and judges. </w:t>
            </w:r>
            <w:r w:rsidR="001061CF">
              <w:t>C.S.</w:t>
            </w:r>
            <w:r>
              <w:t>H.B.</w:t>
            </w:r>
            <w:r w:rsidR="00D03546">
              <w:t> </w:t>
            </w:r>
            <w:r w:rsidR="009B6196">
              <w:t>291</w:t>
            </w:r>
            <w:r>
              <w:t xml:space="preserve"> seeks to do so.</w:t>
            </w:r>
          </w:p>
          <w:p w14:paraId="169DFAF8" w14:textId="77777777" w:rsidR="008423E4" w:rsidRPr="00E26B13" w:rsidRDefault="008423E4" w:rsidP="002B1146">
            <w:pPr>
              <w:rPr>
                <w:b/>
              </w:rPr>
            </w:pPr>
          </w:p>
        </w:tc>
      </w:tr>
      <w:tr w:rsidR="00AE4B28" w14:paraId="72DBBC2A" w14:textId="77777777" w:rsidTr="00FB33FE">
        <w:tc>
          <w:tcPr>
            <w:tcW w:w="9360" w:type="dxa"/>
          </w:tcPr>
          <w:p w14:paraId="50245D9F" w14:textId="77777777" w:rsidR="0017725B" w:rsidRDefault="00346116" w:rsidP="002B1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1E286A9D" w14:textId="77777777" w:rsidR="0017725B" w:rsidRDefault="0017725B" w:rsidP="002B1146">
            <w:pPr>
              <w:rPr>
                <w:b/>
                <w:u w:val="single"/>
              </w:rPr>
            </w:pPr>
          </w:p>
          <w:p w14:paraId="354D5DF8" w14:textId="52004C1F" w:rsidR="008E3CC5" w:rsidRPr="008E3CC5" w:rsidRDefault="00346116" w:rsidP="002B114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760D2F47" w14:textId="77777777" w:rsidR="0017725B" w:rsidRPr="0017725B" w:rsidRDefault="0017725B" w:rsidP="002B1146">
            <w:pPr>
              <w:rPr>
                <w:b/>
                <w:u w:val="single"/>
              </w:rPr>
            </w:pPr>
          </w:p>
        </w:tc>
      </w:tr>
      <w:tr w:rsidR="00AE4B28" w14:paraId="229F4597" w14:textId="77777777" w:rsidTr="00FB33FE">
        <w:tc>
          <w:tcPr>
            <w:tcW w:w="9360" w:type="dxa"/>
          </w:tcPr>
          <w:p w14:paraId="72CE7D62" w14:textId="77777777" w:rsidR="008423E4" w:rsidRPr="00A8133F" w:rsidRDefault="00346116" w:rsidP="002B11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AD089E" w14:textId="77777777" w:rsidR="008423E4" w:rsidRDefault="008423E4" w:rsidP="002B1146"/>
          <w:p w14:paraId="40F4EDE6" w14:textId="3BE8A657" w:rsidR="008E3CC5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B58A42E" w14:textId="77777777" w:rsidR="008423E4" w:rsidRPr="00E21FDC" w:rsidRDefault="008423E4" w:rsidP="002B1146">
            <w:pPr>
              <w:rPr>
                <w:b/>
              </w:rPr>
            </w:pPr>
          </w:p>
        </w:tc>
      </w:tr>
      <w:tr w:rsidR="00AE4B28" w14:paraId="2F0DF361" w14:textId="77777777" w:rsidTr="00FB33FE">
        <w:tc>
          <w:tcPr>
            <w:tcW w:w="9360" w:type="dxa"/>
          </w:tcPr>
          <w:p w14:paraId="533D7344" w14:textId="77777777" w:rsidR="008423E4" w:rsidRPr="00A8133F" w:rsidRDefault="00346116" w:rsidP="002B11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7BE77E" w14:textId="0C257E61" w:rsidR="008423E4" w:rsidRDefault="00346116" w:rsidP="002B1146">
            <w:r>
              <w:t xml:space="preserve">    </w:t>
            </w:r>
          </w:p>
          <w:p w14:paraId="16DAAB0F" w14:textId="2C1298B5" w:rsidR="00130995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181F4A">
              <w:t xml:space="preserve">H.B. </w:t>
            </w:r>
            <w:r w:rsidR="009B6196">
              <w:t>291</w:t>
            </w:r>
            <w:r w:rsidR="00181F4A">
              <w:t xml:space="preserve"> amends the </w:t>
            </w:r>
            <w:r w:rsidR="00181F4A" w:rsidRPr="00181F4A">
              <w:t>Transportation Code</w:t>
            </w:r>
            <w:r w:rsidR="00181F4A">
              <w:t xml:space="preserve"> to revise provisions relating to </w:t>
            </w:r>
            <w:r>
              <w:t xml:space="preserve">the state's </w:t>
            </w:r>
            <w:r w:rsidR="00181F4A">
              <w:t xml:space="preserve">occupational driver's </w:t>
            </w:r>
            <w:r w:rsidR="00181F4A" w:rsidRPr="004304FF">
              <w:t>licens</w:t>
            </w:r>
            <w:r w:rsidRPr="004304FF">
              <w:t>ure</w:t>
            </w:r>
            <w:r>
              <w:t xml:space="preserve"> program</w:t>
            </w:r>
            <w:r w:rsidR="00585DE8">
              <w:t xml:space="preserve"> to reorganize and update the program</w:t>
            </w:r>
            <w:r w:rsidR="00181F4A">
              <w:t xml:space="preserve">. </w:t>
            </w:r>
          </w:p>
          <w:p w14:paraId="5896AD17" w14:textId="77777777" w:rsidR="00130995" w:rsidRDefault="00130995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D96DAD" w14:textId="67AB3FE4" w:rsidR="00130995" w:rsidRPr="00585DE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/>
              </w:rPr>
              <w:t>Eligibility</w:t>
            </w:r>
          </w:p>
          <w:p w14:paraId="0F32121E" w14:textId="77777777" w:rsidR="00130995" w:rsidRDefault="00130995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76CCD46" w14:textId="424EE5F0" w:rsidR="008423E4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130995">
              <w:t xml:space="preserve">H.B. </w:t>
            </w:r>
            <w:r w:rsidR="009B6196">
              <w:t>291</w:t>
            </w:r>
            <w:r w:rsidR="00181F4A">
              <w:t xml:space="preserve"> </w:t>
            </w:r>
            <w:r w:rsidR="00376279">
              <w:t>establishes</w:t>
            </w:r>
            <w:r w:rsidR="00181F4A">
              <w:t xml:space="preserve"> </w:t>
            </w:r>
            <w:r w:rsidR="00181F4A" w:rsidRPr="00181F4A">
              <w:t xml:space="preserve">the following </w:t>
            </w:r>
            <w:r w:rsidR="00376279">
              <w:t xml:space="preserve">as the </w:t>
            </w:r>
            <w:r w:rsidR="00181F4A" w:rsidRPr="00181F4A">
              <w:t>persons eligible to apply for an occupational driver</w:t>
            </w:r>
            <w:r w:rsidR="00970F0C">
              <w:t>'</w:t>
            </w:r>
            <w:r w:rsidR="00181F4A" w:rsidRPr="00181F4A">
              <w:t>s license</w:t>
            </w:r>
            <w:r w:rsidR="00376279">
              <w:t xml:space="preserve"> (ODL)</w:t>
            </w:r>
            <w:r w:rsidR="00181F4A" w:rsidRPr="00181F4A">
              <w:t>:</w:t>
            </w:r>
          </w:p>
          <w:p w14:paraId="540BE40D" w14:textId="47065553" w:rsidR="00181F4A" w:rsidRDefault="00346116" w:rsidP="002B11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C162F">
              <w:t xml:space="preserve">a person whose </w:t>
            </w:r>
            <w:r w:rsidRPr="003629DB">
              <w:t xml:space="preserve">license </w:t>
            </w:r>
            <w:r w:rsidR="007C21BE" w:rsidRPr="003629DB">
              <w:t>to operate a motor vehicle</w:t>
            </w:r>
            <w:r w:rsidR="007C21BE" w:rsidRPr="005C162F">
              <w:t xml:space="preserve"> </w:t>
            </w:r>
            <w:r w:rsidRPr="005C162F">
              <w:t>has been suspended, revoked, or canceled for</w:t>
            </w:r>
            <w:r w:rsidRPr="00181F4A">
              <w:t xml:space="preserve"> a cause other than </w:t>
            </w:r>
            <w:r w:rsidR="0061238B">
              <w:t xml:space="preserve">a physical or mental disability or impairment or </w:t>
            </w:r>
            <w:r w:rsidRPr="00181F4A">
              <w:t>a determination by the Department of Public Safety (DPS) that the person is incapable of safely operating a motor vehicle</w:t>
            </w:r>
            <w:r>
              <w:t>;</w:t>
            </w:r>
          </w:p>
          <w:p w14:paraId="67389698" w14:textId="222D11FA" w:rsidR="00181F4A" w:rsidRDefault="00346116" w:rsidP="002B11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Pr="00181F4A">
              <w:t>person who does not hold a driver's license and is ineligible to obtain a driver's</w:t>
            </w:r>
            <w:r w:rsidRPr="00181F4A">
              <w:t xml:space="preserve"> license because of a suspension order, including an order due to a conviction or an order for failure to pass a test for intoxication </w:t>
            </w:r>
            <w:r w:rsidRPr="00FF3BD7">
              <w:t xml:space="preserve">or </w:t>
            </w:r>
            <w:r w:rsidR="00FF3BD7">
              <w:t>r</w:t>
            </w:r>
            <w:r w:rsidR="00FF3BD7" w:rsidRPr="00FF3BD7">
              <w:t>efusal to submit to the taking of a specimen</w:t>
            </w:r>
            <w:r w:rsidRPr="00181F4A">
              <w:t>; or</w:t>
            </w:r>
          </w:p>
          <w:p w14:paraId="4EA06E06" w14:textId="5FA5A27D" w:rsidR="00B46757" w:rsidRDefault="00346116" w:rsidP="002B11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81F4A">
              <w:t xml:space="preserve">a person who is ineligible to obtain a driver's license because the </w:t>
            </w:r>
            <w:r w:rsidRPr="00181F4A">
              <w:t>person holds a driver's license issued by another state or country that was suspended, revoked, or canceled for a cause other than a physical or mental disability or impairment.</w:t>
            </w:r>
          </w:p>
          <w:p w14:paraId="24822E60" w14:textId="764A0E50" w:rsidR="00124B00" w:rsidRDefault="00124B0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140D20" w14:textId="6589D7AB" w:rsidR="00124B00" w:rsidRPr="00124B0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Petition for </w:t>
            </w:r>
            <w:r w:rsidRPr="00A172E2">
              <w:rPr>
                <w:b/>
              </w:rPr>
              <w:t>License</w:t>
            </w:r>
          </w:p>
          <w:p w14:paraId="1CFE877D" w14:textId="749FCF5D" w:rsidR="00B46757" w:rsidRDefault="00B46757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E32948" w14:textId="3270EF83" w:rsidR="0006244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  <w:r w:rsidRPr="004546B0">
              <w:rPr>
                <w:u w:val="single"/>
              </w:rPr>
              <w:t>Venue for Filing</w:t>
            </w:r>
          </w:p>
          <w:p w14:paraId="1AD7B49E" w14:textId="77777777" w:rsidR="00062440" w:rsidRPr="004F0D0E" w:rsidRDefault="0006244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</w:p>
          <w:p w14:paraId="2543BEDA" w14:textId="4C99E798" w:rsidR="00697202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181F4A">
              <w:t xml:space="preserve">H.B. </w:t>
            </w:r>
            <w:r w:rsidR="00520C82">
              <w:t>291</w:t>
            </w:r>
            <w:r w:rsidR="00181F4A">
              <w:t xml:space="preserve"> </w:t>
            </w:r>
            <w:r>
              <w:t xml:space="preserve">does the following with </w:t>
            </w:r>
            <w:r>
              <w:t>respect to the venue for filing a petition for an ODL:</w:t>
            </w:r>
          </w:p>
          <w:p w14:paraId="76CE193D" w14:textId="65A112DF" w:rsidR="00697202" w:rsidRDefault="00346116" w:rsidP="002B1146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revises the provision establishing as the default venue a justice, county, or district court with </w:t>
            </w:r>
            <w:r w:rsidR="000E015C">
              <w:t xml:space="preserve">jurisdiction that includes the </w:t>
            </w:r>
            <w:r>
              <w:t>precinct or</w:t>
            </w:r>
            <w:r w:rsidR="000E015C">
              <w:t xml:space="preserve"> county in which </w:t>
            </w:r>
            <w:r>
              <w:t>the person resides or</w:t>
            </w:r>
            <w:r w:rsidR="000E015C">
              <w:t xml:space="preserve"> the incident occurred for which the person's </w:t>
            </w:r>
            <w:r w:rsidR="000E015C" w:rsidRPr="008C4872">
              <w:t>license</w:t>
            </w:r>
            <w:r w:rsidR="000E015C" w:rsidRPr="003125B6">
              <w:t xml:space="preserve"> was suspended, revoked, or canceled</w:t>
            </w:r>
            <w:r w:rsidR="000E015C">
              <w:t xml:space="preserve"> to limit the courts in which the petition may be filed just to those with jurisdiction that includes that applicable county;</w:t>
            </w:r>
          </w:p>
          <w:p w14:paraId="6DDFC3D7" w14:textId="6F5DDB83" w:rsidR="00697202" w:rsidRDefault="00346116" w:rsidP="002B114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subjects all petitioners whose </w:t>
            </w:r>
            <w:r w:rsidRPr="008C4872">
              <w:t>license</w:t>
            </w:r>
            <w:r>
              <w:t xml:space="preserve"> was automatically suspend</w:t>
            </w:r>
            <w:r>
              <w:t xml:space="preserve">ed, revoked, or canceled </w:t>
            </w:r>
            <w:r w:rsidR="00C01561">
              <w:t xml:space="preserve">due to </w:t>
            </w:r>
            <w:r>
              <w:t xml:space="preserve">a conviction of </w:t>
            </w:r>
            <w:r w:rsidRPr="00E417C4">
              <w:t>an applicable offense</w:t>
            </w:r>
            <w:r>
              <w:t xml:space="preserve"> to the limitation under which they </w:t>
            </w:r>
            <w:r w:rsidR="00F12566">
              <w:t>may</w:t>
            </w:r>
            <w:r>
              <w:t xml:space="preserve"> </w:t>
            </w:r>
            <w:r w:rsidR="00181F4A" w:rsidRPr="00181F4A">
              <w:t>fil</w:t>
            </w:r>
            <w:r w:rsidR="000E015C">
              <w:t>e</w:t>
            </w:r>
            <w:r w:rsidR="00181F4A" w:rsidRPr="00181F4A">
              <w:t xml:space="preserve"> </w:t>
            </w:r>
            <w:r w:rsidR="00F12566">
              <w:t>their</w:t>
            </w:r>
            <w:r w:rsidR="00181F4A" w:rsidRPr="00181F4A">
              <w:t xml:space="preserve"> petition</w:t>
            </w:r>
            <w:r w:rsidR="0000026D">
              <w:t xml:space="preserve"> </w:t>
            </w:r>
            <w:r w:rsidR="0000026D" w:rsidRPr="0000026D">
              <w:t>only with the clerk of the court in which the</w:t>
            </w:r>
            <w:r>
              <w:t>y</w:t>
            </w:r>
            <w:r w:rsidR="0000026D" w:rsidRPr="0000026D">
              <w:t xml:space="preserve"> w</w:t>
            </w:r>
            <w:r>
              <w:t>ere</w:t>
            </w:r>
            <w:r w:rsidR="0000026D" w:rsidRPr="0000026D">
              <w:t xml:space="preserve"> convicted</w:t>
            </w:r>
            <w:r w:rsidR="0000026D">
              <w:t xml:space="preserve"> </w:t>
            </w:r>
            <w:r w:rsidR="00EA1531" w:rsidRPr="00E417C4">
              <w:t xml:space="preserve">by </w:t>
            </w:r>
            <w:r w:rsidR="009876D9" w:rsidRPr="00E417C4">
              <w:t>remov</w:t>
            </w:r>
            <w:r w:rsidR="00C01561" w:rsidRPr="00E417C4">
              <w:t>ing</w:t>
            </w:r>
            <w:r w:rsidR="009876D9" w:rsidRPr="00E417C4">
              <w:t xml:space="preserve"> as a </w:t>
            </w:r>
            <w:r w:rsidR="00EA1531" w:rsidRPr="00E417C4">
              <w:t>trigger on that limitation</w:t>
            </w:r>
            <w:r w:rsidR="009876D9" w:rsidRPr="00E417C4">
              <w:t xml:space="preserve"> the person </w:t>
            </w:r>
            <w:r w:rsidR="00EA1531" w:rsidRPr="00E417C4">
              <w:t xml:space="preserve">also not </w:t>
            </w:r>
            <w:r w:rsidR="009876D9" w:rsidRPr="00E417C4">
              <w:t>ha</w:t>
            </w:r>
            <w:r w:rsidR="00EA1531" w:rsidRPr="00E417C4">
              <w:t>ving</w:t>
            </w:r>
            <w:r w:rsidR="009876D9" w:rsidRPr="00E417C4">
              <w:t xml:space="preserve"> been issued, in the 10 years preceding the date of the filing of the petition, more than one </w:t>
            </w:r>
            <w:r w:rsidR="00EA1531" w:rsidRPr="00E417C4">
              <w:t>ODL</w:t>
            </w:r>
            <w:r w:rsidR="009876D9" w:rsidRPr="00E417C4">
              <w:t xml:space="preserve"> after a conviction under state law</w:t>
            </w:r>
            <w:r w:rsidRPr="00E417C4">
              <w:t>; and</w:t>
            </w:r>
          </w:p>
          <w:p w14:paraId="0249677F" w14:textId="7EBB1D02" w:rsidR="00EA1531" w:rsidRDefault="00346116" w:rsidP="002B114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gives a person whose </w:t>
            </w:r>
            <w:r w:rsidRPr="008C4872">
              <w:t>license</w:t>
            </w:r>
            <w:r w:rsidRPr="00EA1531">
              <w:t xml:space="preserve"> is suspended, revoked, or canceled due to a court order submit</w:t>
            </w:r>
            <w:r w:rsidRPr="00EA1531">
              <w:t xml:space="preserve">ted to </w:t>
            </w:r>
            <w:r>
              <w:t>DPS</w:t>
            </w:r>
            <w:r w:rsidRPr="00EA1531">
              <w:t xml:space="preserve"> by a dis</w:t>
            </w:r>
            <w:r w:rsidR="00697202">
              <w:t>trict, county, or justice court</w:t>
            </w:r>
            <w:r w:rsidRPr="00EA1531">
              <w:t xml:space="preserve"> the </w:t>
            </w:r>
            <w:r>
              <w:t>option to</w:t>
            </w:r>
            <w:r w:rsidRPr="00EA1531">
              <w:t xml:space="preserve"> fil</w:t>
            </w:r>
            <w:r w:rsidR="000E015C">
              <w:t>e</w:t>
            </w:r>
            <w:r w:rsidRPr="00EA1531">
              <w:t xml:space="preserve"> </w:t>
            </w:r>
            <w:r w:rsidR="000E015C">
              <w:t xml:space="preserve">their </w:t>
            </w:r>
            <w:r w:rsidRPr="00EA1531">
              <w:t>petition with the court that issued the order</w:t>
            </w:r>
            <w:r w:rsidR="00697202">
              <w:t xml:space="preserve">, as an alternative to filing the petition with </w:t>
            </w:r>
            <w:r w:rsidR="00697202" w:rsidRPr="00697202">
              <w:t>a justice, county, or district court with jurisdiction that includes</w:t>
            </w:r>
            <w:r w:rsidR="00697202">
              <w:t xml:space="preserve"> the county in which the person resides or in which the incident occurred. </w:t>
            </w:r>
          </w:p>
          <w:p w14:paraId="0EB3367C" w14:textId="390B773A" w:rsidR="00EA1531" w:rsidRDefault="00EA1531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E9BCFF" w14:textId="71836C3C" w:rsidR="00062440" w:rsidRPr="004F0D0E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Petition Contents</w:t>
            </w:r>
          </w:p>
          <w:p w14:paraId="147FDCE7" w14:textId="77777777" w:rsidR="00062440" w:rsidRDefault="0006244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997BB0" w14:textId="0A7B3121" w:rsidR="009876D9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062440">
              <w:t xml:space="preserve">H.B. </w:t>
            </w:r>
            <w:r w:rsidR="00520C82">
              <w:t>291</w:t>
            </w:r>
            <w:r w:rsidR="00F12566">
              <w:t xml:space="preserve"> </w:t>
            </w:r>
            <w:r w:rsidR="00F12566" w:rsidRPr="00E417C4">
              <w:t>revises and</w:t>
            </w:r>
            <w:r w:rsidR="00F36750" w:rsidRPr="00E417C4">
              <w:t xml:space="preserve"> </w:t>
            </w:r>
            <w:r w:rsidR="00F12566" w:rsidRPr="00E417C4">
              <w:t>expands</w:t>
            </w:r>
            <w:r w:rsidR="00F36750" w:rsidRPr="00E417C4">
              <w:t xml:space="preserve"> the require</w:t>
            </w:r>
            <w:r w:rsidR="00F12566" w:rsidRPr="00E417C4">
              <w:t>ments for the content of</w:t>
            </w:r>
            <w:r w:rsidR="00F36750" w:rsidRPr="00E417C4">
              <w:t xml:space="preserve"> the petition</w:t>
            </w:r>
            <w:r w:rsidR="006121A9" w:rsidRPr="00E417C4">
              <w:t>. Accordingly</w:t>
            </w:r>
            <w:r w:rsidR="006121A9">
              <w:t xml:space="preserve">, the bill </w:t>
            </w:r>
            <w:r w:rsidR="004F1558">
              <w:t>requires the petition to do</w:t>
            </w:r>
            <w:r w:rsidR="006121A9">
              <w:t xml:space="preserve"> the following</w:t>
            </w:r>
            <w:r w:rsidR="00F36750" w:rsidRPr="00F36750">
              <w:t>:</w:t>
            </w:r>
          </w:p>
          <w:p w14:paraId="192ABD05" w14:textId="0146D5A5" w:rsidR="00F36750" w:rsidRDefault="00346116" w:rsidP="002B114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36750">
              <w:t xml:space="preserve">set forth in detail the </w:t>
            </w:r>
            <w:r w:rsidRPr="00F36750">
              <w:t>petitioner</w:t>
            </w:r>
            <w:r w:rsidR="002760C6">
              <w:t>'</w:t>
            </w:r>
            <w:r w:rsidRPr="00F36750">
              <w:t>s essential need</w:t>
            </w:r>
            <w:r w:rsidR="00F12566">
              <w:t xml:space="preserve"> justifying the issuance of the ODL</w:t>
            </w:r>
            <w:r w:rsidRPr="00F36750">
              <w:t>, including a description of the hours and location of essential travel</w:t>
            </w:r>
            <w:r>
              <w:t xml:space="preserve">; </w:t>
            </w:r>
          </w:p>
          <w:p w14:paraId="17A2377E" w14:textId="157EC222" w:rsidR="00F36750" w:rsidRDefault="00346116" w:rsidP="002B114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36750">
              <w:t>describe the reason for the petitioner's license suspension, revocation, or cancellation;</w:t>
            </w:r>
          </w:p>
          <w:p w14:paraId="4537ABF9" w14:textId="3AEA45C1" w:rsidR="00F36750" w:rsidRDefault="00346116" w:rsidP="002B114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36750">
              <w:t>provide evidence of the petiti</w:t>
            </w:r>
            <w:r w:rsidRPr="00F36750">
              <w:t>oner's financial responsibility</w:t>
            </w:r>
            <w:r>
              <w:t xml:space="preserve"> in accordance with the </w:t>
            </w:r>
            <w:r w:rsidRPr="00F36750">
              <w:t>Texas Motor Vehicle Safety Responsibility Act</w:t>
            </w:r>
            <w:r>
              <w:t xml:space="preserve">; and </w:t>
            </w:r>
          </w:p>
          <w:p w14:paraId="03CD4913" w14:textId="4882D351" w:rsidR="00F36750" w:rsidRDefault="00346116" w:rsidP="002B114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36750">
              <w:t>include a certified abstract of the petitioner's complete driving record.</w:t>
            </w:r>
          </w:p>
          <w:p w14:paraId="57CA3002" w14:textId="0704224B" w:rsidR="00F12566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546B0">
              <w:t>The bill includes among the essential needs for which an ODL may be used th</w:t>
            </w:r>
            <w:r w:rsidRPr="004546B0">
              <w:t>e pursuit of an occupation or trade.</w:t>
            </w:r>
          </w:p>
          <w:p w14:paraId="44A45057" w14:textId="75AF00B8" w:rsidR="00062440" w:rsidRDefault="0006244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5BB7D04" w14:textId="1A58FF81" w:rsidR="00062440" w:rsidRPr="004F0D0E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  <w:r w:rsidRPr="004304FF">
              <w:rPr>
                <w:u w:val="single"/>
              </w:rPr>
              <w:t>Dismissal</w:t>
            </w:r>
          </w:p>
          <w:p w14:paraId="6B881CA7" w14:textId="77777777" w:rsidR="00F12566" w:rsidRDefault="00F1256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5791AAB" w14:textId="7E81BDD2" w:rsidR="0000026D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062440">
              <w:t xml:space="preserve">H.B. </w:t>
            </w:r>
            <w:r w:rsidR="00520C82">
              <w:t>291</w:t>
            </w:r>
            <w:r>
              <w:t xml:space="preserve"> requires a court that lacks jurisdiction over a filed petition to dismiss the application</w:t>
            </w:r>
            <w:r w:rsidRPr="00EE343C">
              <w:t xml:space="preserve"> but authorizes</w:t>
            </w:r>
            <w:r>
              <w:t xml:space="preserve"> the court to hold a hearing to determine if the court has jurisdiction. The bill </w:t>
            </w:r>
            <w:r w:rsidR="009E5030">
              <w:t xml:space="preserve">authorizes a </w:t>
            </w:r>
            <w:r w:rsidRPr="0000026D">
              <w:t xml:space="preserve">petitioner </w:t>
            </w:r>
            <w:r w:rsidR="009E5030">
              <w:t>to</w:t>
            </w:r>
            <w:r w:rsidRPr="0000026D">
              <w:t xml:space="preserve"> submit a written request for</w:t>
            </w:r>
            <w:r>
              <w:t xml:space="preserve"> a dismissed petition to be </w:t>
            </w:r>
            <w:r w:rsidRPr="0000026D">
              <w:t>reinstated within 14 days of the dismissal, stating the reason the court has jurisdiction over the petition.</w:t>
            </w:r>
            <w:r>
              <w:t xml:space="preserve"> </w:t>
            </w:r>
          </w:p>
          <w:p w14:paraId="20D48E10" w14:textId="6E94DF0C" w:rsidR="00867B96" w:rsidRDefault="00867B9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3DCA8A" w14:textId="5EE6D6CE" w:rsidR="00867B96" w:rsidRPr="00867B96" w:rsidRDefault="00346116" w:rsidP="002B1146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/>
              </w:rPr>
              <w:t>Filing Fee; Alternative to Payment</w:t>
            </w:r>
          </w:p>
          <w:p w14:paraId="4200F7E0" w14:textId="77777777" w:rsidR="0000026D" w:rsidRDefault="0000026D" w:rsidP="002B1146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</w:pPr>
          </w:p>
          <w:p w14:paraId="754E414B" w14:textId="01F38333" w:rsidR="0006244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00026D">
              <w:t xml:space="preserve">H.B. </w:t>
            </w:r>
            <w:r w:rsidR="00520C82">
              <w:t>291</w:t>
            </w:r>
            <w:r w:rsidR="0000026D">
              <w:t xml:space="preserve"> </w:t>
            </w:r>
            <w:r w:rsidR="00FB33FE" w:rsidRPr="00046617">
              <w:t xml:space="preserve">clarifies </w:t>
            </w:r>
            <w:r w:rsidR="007D21A7" w:rsidRPr="00046617">
              <w:t xml:space="preserve">a court's authority to charge a </w:t>
            </w:r>
            <w:r w:rsidR="00B55A0D" w:rsidRPr="00046617">
              <w:t>filing fee</w:t>
            </w:r>
            <w:r w:rsidR="004D5597" w:rsidRPr="00046617">
              <w:t xml:space="preserve"> </w:t>
            </w:r>
            <w:r w:rsidR="007D21A7" w:rsidRPr="00046617">
              <w:t xml:space="preserve">for </w:t>
            </w:r>
            <w:r w:rsidRPr="00046617">
              <w:t>a</w:t>
            </w:r>
            <w:r w:rsidR="007D21A7" w:rsidRPr="00046617">
              <w:t xml:space="preserve"> petition </w:t>
            </w:r>
            <w:r w:rsidRPr="00046617">
              <w:t xml:space="preserve">for an ODL </w:t>
            </w:r>
            <w:r w:rsidR="007D21A7" w:rsidRPr="00046617">
              <w:t xml:space="preserve">in the amount </w:t>
            </w:r>
            <w:r w:rsidR="004D5597" w:rsidRPr="00046617">
              <w:t>the court charges for filing a civil action</w:t>
            </w:r>
            <w:r w:rsidR="004D5597">
              <w:t xml:space="preserve"> </w:t>
            </w:r>
            <w:r w:rsidR="007D21A7">
              <w:t xml:space="preserve">and provides an alternative to paying the </w:t>
            </w:r>
            <w:r w:rsidR="0000026D" w:rsidRPr="0000026D">
              <w:t>fil</w:t>
            </w:r>
            <w:r w:rsidR="007D21A7">
              <w:t xml:space="preserve">ing fee for a </w:t>
            </w:r>
            <w:r w:rsidR="002D005A">
              <w:t xml:space="preserve">petitioner </w:t>
            </w:r>
            <w:r w:rsidR="007D21A7">
              <w:t>without the means to do so whereby the petitioner files</w:t>
            </w:r>
            <w:r w:rsidR="0000026D" w:rsidRPr="0000026D">
              <w:t xml:space="preserve"> a statement of </w:t>
            </w:r>
            <w:r w:rsidR="007D21A7">
              <w:t xml:space="preserve">that </w:t>
            </w:r>
            <w:r w:rsidR="0000026D" w:rsidRPr="0000026D">
              <w:t>inability to afford payment</w:t>
            </w:r>
            <w:r w:rsidR="004D5597">
              <w:t xml:space="preserve"> of court costs under the Texas Rules of Civil Procedure.</w:t>
            </w:r>
            <w:r w:rsidR="00B55A0D">
              <w:t xml:space="preserve"> </w:t>
            </w:r>
            <w:r w:rsidR="004D5597">
              <w:t>The</w:t>
            </w:r>
            <w:r w:rsidR="00B55A0D">
              <w:t xml:space="preserve"> </w:t>
            </w:r>
            <w:r w:rsidR="004D5597">
              <w:t>court may hold a hearing after such a statement is filed to</w:t>
            </w:r>
            <w:r w:rsidR="00B55A0D">
              <w:t xml:space="preserve"> determine the petitioner</w:t>
            </w:r>
            <w:r w:rsidR="00341297">
              <w:t>'s</w:t>
            </w:r>
            <w:r w:rsidR="00B55A0D">
              <w:t xml:space="preserve"> ab</w:t>
            </w:r>
            <w:r w:rsidR="00341297">
              <w:t>i</w:t>
            </w:r>
            <w:r w:rsidR="00B55A0D">
              <w:t>l</w:t>
            </w:r>
            <w:r w:rsidR="00341297">
              <w:t>ity</w:t>
            </w:r>
            <w:r w:rsidR="00B55A0D">
              <w:t xml:space="preserve"> to afford payment. </w:t>
            </w:r>
            <w:r w:rsidR="00341297">
              <w:t xml:space="preserve">The bill </w:t>
            </w:r>
            <w:r w:rsidR="00341297" w:rsidRPr="00F171F1">
              <w:t xml:space="preserve">sets out provisions relating to the time of </w:t>
            </w:r>
            <w:r w:rsidR="006742E7" w:rsidRPr="00F171F1">
              <w:t xml:space="preserve">the </w:t>
            </w:r>
            <w:r w:rsidR="007D21A7" w:rsidRPr="00F171F1">
              <w:t>hearing</w:t>
            </w:r>
            <w:r w:rsidR="007D21A7">
              <w:t xml:space="preserve"> and prohibits a </w:t>
            </w:r>
            <w:r w:rsidR="00341297">
              <w:t xml:space="preserve">court </w:t>
            </w:r>
            <w:r w:rsidR="007D21A7">
              <w:t>from</w:t>
            </w:r>
            <w:r w:rsidR="00341297">
              <w:t xml:space="preserve"> grant</w:t>
            </w:r>
            <w:r w:rsidR="007D21A7">
              <w:t>ing</w:t>
            </w:r>
            <w:r w:rsidR="00341297">
              <w:t xml:space="preserve"> an </w:t>
            </w:r>
            <w:r>
              <w:t>ODL</w:t>
            </w:r>
            <w:r w:rsidR="00341297">
              <w:t xml:space="preserve"> to </w:t>
            </w:r>
            <w:r w:rsidR="007D21A7">
              <w:t>a</w:t>
            </w:r>
            <w:r w:rsidR="00341297">
              <w:t xml:space="preserve"> petitioner </w:t>
            </w:r>
            <w:r w:rsidR="007D21A7">
              <w:t xml:space="preserve">the court determines is able to afford to pay the filing fee </w:t>
            </w:r>
            <w:r w:rsidR="00341297">
              <w:t xml:space="preserve">until they pay the fee. </w:t>
            </w:r>
            <w:r w:rsidR="006F6FB2" w:rsidRPr="00366F0E">
              <w:t>The bill also clarifies that the court must refund any filing fee paid by a petitioner whose petition is dismissed due to lack of jurisdiction as provided by the bill.</w:t>
            </w:r>
            <w:r w:rsidR="006F6FB2">
              <w:t xml:space="preserve"> </w:t>
            </w:r>
          </w:p>
          <w:p w14:paraId="4CE094F5" w14:textId="2F5632C7" w:rsidR="00062440" w:rsidRDefault="0006244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8E6DBD4" w14:textId="10AF0A4D" w:rsidR="0006244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6F6FB2">
              <w:rPr>
                <w:b/>
              </w:rPr>
              <w:t>Forms</w:t>
            </w:r>
          </w:p>
          <w:p w14:paraId="262AE046" w14:textId="77777777" w:rsidR="00062440" w:rsidRPr="004F0D0E" w:rsidRDefault="0006244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3D81BA6A" w14:textId="56920938" w:rsidR="003C68D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062440">
              <w:t xml:space="preserve">H.B. </w:t>
            </w:r>
            <w:r w:rsidR="00520C82">
              <w:t>291</w:t>
            </w:r>
            <w:r w:rsidR="00B55A0D">
              <w:t xml:space="preserve"> requires a court to </w:t>
            </w:r>
            <w:r w:rsidR="00B55A0D" w:rsidRPr="00B55A0D">
              <w:t xml:space="preserve">make the forms required for petitioning for an </w:t>
            </w:r>
            <w:r w:rsidR="00062440">
              <w:t>ODL</w:t>
            </w:r>
            <w:r w:rsidR="00B55A0D" w:rsidRPr="00B55A0D">
              <w:t xml:space="preserve"> and for the statement of inability to afford payment of court costs available at no cost.</w:t>
            </w:r>
            <w:r w:rsidR="00B55A0D">
              <w:t xml:space="preserve"> </w:t>
            </w:r>
          </w:p>
          <w:p w14:paraId="1F87CA38" w14:textId="5120A30E" w:rsidR="006B0F18" w:rsidRDefault="006B0F1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C1C2E0B" w14:textId="243FB0F2" w:rsidR="006B0F18" w:rsidRPr="006B0F1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/>
              </w:rPr>
              <w:t>Notice</w:t>
            </w:r>
            <w:r w:rsidR="009C5D85">
              <w:rPr>
                <w:b/>
              </w:rPr>
              <w:t xml:space="preserve"> to State of Hearing</w:t>
            </w:r>
            <w:r w:rsidR="002C111B">
              <w:rPr>
                <w:b/>
              </w:rPr>
              <w:t>; Presentation of Evidence</w:t>
            </w:r>
          </w:p>
          <w:p w14:paraId="0ECA74DE" w14:textId="37D11BAA" w:rsidR="003C68D8" w:rsidRDefault="003C68D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C1F224B" w14:textId="7D3D005E" w:rsidR="006B0F1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>
              <w:t xml:space="preserve">H.B. </w:t>
            </w:r>
            <w:r w:rsidR="00520C82">
              <w:t>291</w:t>
            </w:r>
            <w:r>
              <w:t xml:space="preserve"> revises provisions requiring the clerk of the court</w:t>
            </w:r>
            <w:r w:rsidR="002C111B">
              <w:t xml:space="preserve"> receiving a petition for an ODL</w:t>
            </w:r>
            <w:r>
              <w:t xml:space="preserve"> to se</w:t>
            </w:r>
            <w:r w:rsidR="002C111B">
              <w:t xml:space="preserve">nd a copy of the petition </w:t>
            </w:r>
            <w:r>
              <w:t xml:space="preserve">and notice of the hearing on the petition to the state's attorney </w:t>
            </w:r>
            <w:r w:rsidRPr="00075560">
              <w:t>if the petition is arising from certain specified offense</w:t>
            </w:r>
            <w:r w:rsidR="00266C79" w:rsidRPr="00075560">
              <w:t>s</w:t>
            </w:r>
            <w:r w:rsidRPr="00075560">
              <w:t xml:space="preserve"> to give a court</w:t>
            </w:r>
            <w:r w:rsidRPr="00075560">
              <w:t xml:space="preserve"> the option also to notify the state's attorney of a hearing on a petition arising from any other circumstance</w:t>
            </w:r>
            <w:r w:rsidR="002C111B" w:rsidRPr="00075560">
              <w:t xml:space="preserve"> aside from those specified offenses</w:t>
            </w:r>
            <w:r>
              <w:t xml:space="preserve">. The bill </w:t>
            </w:r>
            <w:r w:rsidRPr="008B38C4">
              <w:t xml:space="preserve">gives a </w:t>
            </w:r>
            <w:r w:rsidR="001D4AB6">
              <w:t xml:space="preserve">state's attorney </w:t>
            </w:r>
            <w:r>
              <w:t xml:space="preserve">who receives notice of </w:t>
            </w:r>
            <w:r w:rsidR="001D4AB6">
              <w:t xml:space="preserve">a </w:t>
            </w:r>
            <w:r>
              <w:t>hearing</w:t>
            </w:r>
            <w:r w:rsidR="001D4AB6">
              <w:t xml:space="preserve"> on an ODL petition</w:t>
            </w:r>
            <w:r>
              <w:t xml:space="preserve"> the option to attend a</w:t>
            </w:r>
            <w:r>
              <w:t>nd present evidence at the hearing either for or against granting the petition, whereas currently they may only appear to provide evidence against</w:t>
            </w:r>
            <w:r w:rsidR="00C14544">
              <w:t xml:space="preserve"> granting the petition</w:t>
            </w:r>
            <w:r>
              <w:t xml:space="preserve">. </w:t>
            </w:r>
          </w:p>
          <w:p w14:paraId="47ECDDC9" w14:textId="2709851B" w:rsidR="002C111B" w:rsidRDefault="002C111B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443560" w14:textId="3FE14999" w:rsidR="002C111B" w:rsidRPr="004F0D0E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/>
              </w:rPr>
              <w:t>Hearing</w:t>
            </w:r>
          </w:p>
          <w:p w14:paraId="0E852790" w14:textId="77777777" w:rsidR="003C68D8" w:rsidRDefault="003C68D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38EDDD" w14:textId="1D8C7AC0" w:rsidR="00E45069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3C68D8">
              <w:t xml:space="preserve">H.B. </w:t>
            </w:r>
            <w:r w:rsidR="00520C82">
              <w:t>291</w:t>
            </w:r>
            <w:r w:rsidR="003C68D8">
              <w:t xml:space="preserve"> </w:t>
            </w:r>
            <w:r w:rsidR="002C111B" w:rsidRPr="006301F1">
              <w:t xml:space="preserve">gives </w:t>
            </w:r>
            <w:r w:rsidR="003C68D8" w:rsidRPr="006301F1">
              <w:t xml:space="preserve">a judge </w:t>
            </w:r>
            <w:r w:rsidR="002C111B" w:rsidRPr="006301F1">
              <w:t xml:space="preserve">the option to make a determination of the essential need for an ODL based on the petition as an alternative to </w:t>
            </w:r>
            <w:r w:rsidR="003C68D8" w:rsidRPr="006301F1">
              <w:t>hold</w:t>
            </w:r>
            <w:r w:rsidR="002C111B" w:rsidRPr="006301F1">
              <w:t>ing</w:t>
            </w:r>
            <w:r w:rsidR="003C68D8" w:rsidRPr="006301F1">
              <w:t xml:space="preserve"> a hearing </w:t>
            </w:r>
            <w:r w:rsidR="002C111B" w:rsidRPr="006301F1">
              <w:t>on the</w:t>
            </w:r>
            <w:r w:rsidR="0051123B" w:rsidRPr="006301F1">
              <w:t xml:space="preserve"> petition</w:t>
            </w:r>
            <w:r w:rsidR="002C111B" w:rsidRPr="006301F1">
              <w:t xml:space="preserve"> </w:t>
            </w:r>
            <w:r w:rsidR="002C111B" w:rsidRPr="00291B2F">
              <w:t xml:space="preserve">in all circumstances other than with respect </w:t>
            </w:r>
            <w:r w:rsidR="002C111B" w:rsidRPr="006301F1">
              <w:t>to</w:t>
            </w:r>
            <w:r w:rsidR="003C68D8" w:rsidRPr="006301F1">
              <w:t xml:space="preserve"> </w:t>
            </w:r>
            <w:r w:rsidR="0051123B" w:rsidRPr="006301F1">
              <w:t xml:space="preserve">a </w:t>
            </w:r>
            <w:r w:rsidR="003C68D8" w:rsidRPr="006301F1">
              <w:t>petitioner</w:t>
            </w:r>
            <w:r w:rsidR="0051123B" w:rsidRPr="006301F1">
              <w:t xml:space="preserve"> whose </w:t>
            </w:r>
            <w:r w:rsidR="003C68D8" w:rsidRPr="008C4872">
              <w:t>license</w:t>
            </w:r>
            <w:r w:rsidR="003C68D8" w:rsidRPr="006301F1">
              <w:t xml:space="preserve"> was suspended, revoked, or canceled following a conviction for </w:t>
            </w:r>
            <w:r w:rsidRPr="006301F1">
              <w:t>one of the following:</w:t>
            </w:r>
            <w:r w:rsidRPr="00C578A3">
              <w:t xml:space="preserve"> </w:t>
            </w:r>
          </w:p>
          <w:p w14:paraId="302D0240" w14:textId="5F85ABA7" w:rsidR="002C111B" w:rsidRDefault="00346116" w:rsidP="002B114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criminally negligent homicide;</w:t>
            </w:r>
          </w:p>
          <w:p w14:paraId="7021F2BB" w14:textId="486E4DC4" w:rsidR="002C111B" w:rsidRDefault="00346116" w:rsidP="002B114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certain</w:t>
            </w:r>
            <w:r w:rsidR="00C578A3" w:rsidRPr="00C578A3">
              <w:t xml:space="preserve"> intoxicat</w:t>
            </w:r>
            <w:r>
              <w:t>ion-relat</w:t>
            </w:r>
            <w:r w:rsidR="00C578A3" w:rsidRPr="00C578A3">
              <w:t>ed</w:t>
            </w:r>
            <w:r>
              <w:t xml:space="preserve"> offenses;</w:t>
            </w:r>
            <w:r w:rsidR="00C578A3" w:rsidRPr="00C578A3">
              <w:t xml:space="preserve"> </w:t>
            </w:r>
            <w:r w:rsidR="003C68D8">
              <w:t xml:space="preserve">or </w:t>
            </w:r>
          </w:p>
          <w:p w14:paraId="0B6CE540" w14:textId="6E41DF57" w:rsidR="00E45069" w:rsidRDefault="00346116" w:rsidP="002B114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an offense that triggers an automatic driver's license suspension for a person under 21 years o</w:t>
            </w:r>
            <w:r>
              <w:t xml:space="preserve">f age. </w:t>
            </w:r>
          </w:p>
          <w:p w14:paraId="50AF4C63" w14:textId="3CA5A1F2" w:rsidR="005446B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1407D7">
              <w:t>authorizes the hearing</w:t>
            </w:r>
            <w:r w:rsidR="00AA3508">
              <w:t xml:space="preserve"> on a petition</w:t>
            </w:r>
            <w:r w:rsidR="001407D7">
              <w:t xml:space="preserve"> to be held </w:t>
            </w:r>
            <w:r w:rsidR="001407D7" w:rsidRPr="001407D7">
              <w:t>using electronic or telephonic means</w:t>
            </w:r>
            <w:r w:rsidR="00577ACC">
              <w:t xml:space="preserve">. </w:t>
            </w:r>
          </w:p>
          <w:p w14:paraId="02FAD618" w14:textId="63ACE4ED" w:rsidR="005446B0" w:rsidRDefault="005446B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D73142" w14:textId="7F4BCDA0" w:rsidR="005446B0" w:rsidRPr="00AF26D3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59575D">
              <w:rPr>
                <w:b/>
              </w:rPr>
              <w:t>Determination of Essential Need</w:t>
            </w:r>
          </w:p>
          <w:p w14:paraId="5DB84E5A" w14:textId="77777777" w:rsidR="005446B0" w:rsidRDefault="005446B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C2573CA" w14:textId="4ADC3211" w:rsidR="005446B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>
              <w:t xml:space="preserve">H.B. </w:t>
            </w:r>
            <w:r w:rsidR="00520C82">
              <w:t>291</w:t>
            </w:r>
            <w:r>
              <w:t xml:space="preserve"> </w:t>
            </w:r>
            <w:r w:rsidRPr="0059575D">
              <w:t>requires a judge who determines a petitioner is eligible for an ODL and has an essential need to enter an</w:t>
            </w:r>
            <w:r w:rsidRPr="0059575D">
              <w:t xml:space="preserve"> order granting the petition</w:t>
            </w:r>
            <w:r>
              <w:t xml:space="preserve">. If the judge determines the person is ineligible or does not have an essential need, the judge must </w:t>
            </w:r>
            <w:r w:rsidR="00697924">
              <w:t xml:space="preserve">enter an order </w:t>
            </w:r>
            <w:r>
              <w:t>deny</w:t>
            </w:r>
            <w:r w:rsidR="00697924">
              <w:t>ing</w:t>
            </w:r>
            <w:r>
              <w:t xml:space="preserve"> the petition. </w:t>
            </w:r>
            <w:r w:rsidRPr="00BC236A">
              <w:t xml:space="preserve">The bill </w:t>
            </w:r>
            <w:r w:rsidR="00697924" w:rsidRPr="00BC236A">
              <w:t>removes existing requirements for a judge with respect to the determination of essential need</w:t>
            </w:r>
            <w:r w:rsidR="00697924">
              <w:t xml:space="preserve"> and </w:t>
            </w:r>
            <w:r>
              <w:t xml:space="preserve">authorizes </w:t>
            </w:r>
            <w:r w:rsidR="00697924">
              <w:t xml:space="preserve">a judge to deny a petition </w:t>
            </w:r>
            <w:r w:rsidR="002A5050">
              <w:t xml:space="preserve">based on the evidence presented at hearing by the state's attorney and </w:t>
            </w:r>
            <w:r w:rsidR="00697924" w:rsidRPr="00BC236A">
              <w:t>for any of</w:t>
            </w:r>
            <w:r w:rsidRPr="00BC236A">
              <w:t xml:space="preserve"> the following</w:t>
            </w:r>
            <w:r>
              <w:t>:</w:t>
            </w:r>
          </w:p>
          <w:p w14:paraId="092CA2D3" w14:textId="0F438803" w:rsidR="005446B0" w:rsidRDefault="00346116" w:rsidP="002B1146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>the petitioner being unable to present evidence of financial responsibility;</w:t>
            </w:r>
          </w:p>
          <w:p w14:paraId="2CC59922" w14:textId="18DA44E1" w:rsidR="005446B0" w:rsidRDefault="00346116" w:rsidP="002B1146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petitioner </w:t>
            </w:r>
            <w:r>
              <w:t>having been convicted more than once in the 10 year</w:t>
            </w:r>
            <w:r w:rsidR="005832DB">
              <w:t>s</w:t>
            </w:r>
            <w:r>
              <w:t xml:space="preserve"> preceding the date of the petition of an applicable intoxication-related offense; or</w:t>
            </w:r>
          </w:p>
          <w:p w14:paraId="62045CD8" w14:textId="69DDC447" w:rsidR="005446B0" w:rsidRDefault="00346116" w:rsidP="002B1146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jc w:val="both"/>
            </w:pPr>
            <w:r>
              <w:t>the petitioner being subject to an ODL revocation order.</w:t>
            </w:r>
          </w:p>
          <w:p w14:paraId="6F5B6007" w14:textId="4D19ADFB" w:rsidR="00F3296D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9575D">
              <w:t>The bill</w:t>
            </w:r>
            <w:r>
              <w:t xml:space="preserve"> </w:t>
            </w:r>
            <w:r w:rsidRPr="00AF26D3">
              <w:t xml:space="preserve">prohibits an order granting </w:t>
            </w:r>
            <w:r w:rsidRPr="00463B6E">
              <w:t>or denying</w:t>
            </w:r>
            <w:r w:rsidRPr="00AF26D3">
              <w:t xml:space="preserve"> an applicatio</w:t>
            </w:r>
            <w:r w:rsidRPr="00AF26D3">
              <w:t xml:space="preserve">n for an </w:t>
            </w:r>
            <w:r>
              <w:t>ODL</w:t>
            </w:r>
            <w:r w:rsidRPr="00AF26D3">
              <w:t xml:space="preserve"> from being appealed</w:t>
            </w:r>
            <w:r>
              <w:t>.</w:t>
            </w:r>
          </w:p>
          <w:p w14:paraId="6D3465AD" w14:textId="77777777" w:rsidR="00463B6E" w:rsidRDefault="00463B6E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D7FF0B" w14:textId="6A4C684D" w:rsidR="00F3296D" w:rsidRPr="000C083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Order Granting </w:t>
            </w:r>
            <w:r w:rsidR="00D149C5">
              <w:rPr>
                <w:b/>
              </w:rPr>
              <w:t xml:space="preserve">an </w:t>
            </w:r>
            <w:r>
              <w:rPr>
                <w:b/>
              </w:rPr>
              <w:t>ODL</w:t>
            </w:r>
          </w:p>
          <w:p w14:paraId="539EB169" w14:textId="08141CF8" w:rsidR="0000136E" w:rsidRDefault="0000136E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A804DA" w14:textId="1F06D8F4" w:rsidR="0000136E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>
              <w:t xml:space="preserve">H.B. </w:t>
            </w:r>
            <w:r w:rsidR="00520C82">
              <w:t xml:space="preserve">291 </w:t>
            </w:r>
            <w:r w:rsidR="00F60016">
              <w:t xml:space="preserve">includes the following among </w:t>
            </w:r>
            <w:r w:rsidR="00A54EBD">
              <w:t xml:space="preserve">the </w:t>
            </w:r>
            <w:r w:rsidR="00F60016">
              <w:t xml:space="preserve">information that an </w:t>
            </w:r>
            <w:r w:rsidR="00F60016" w:rsidRPr="00F60016">
              <w:t xml:space="preserve">order granting an </w:t>
            </w:r>
            <w:r w:rsidR="00F3296D">
              <w:t>ODL</w:t>
            </w:r>
            <w:r w:rsidR="00F60016" w:rsidRPr="00F60016">
              <w:t xml:space="preserve"> must specify</w:t>
            </w:r>
            <w:r w:rsidR="00F60016">
              <w:t>:</w:t>
            </w:r>
          </w:p>
          <w:p w14:paraId="304A7BB8" w14:textId="4A737023" w:rsidR="00F60016" w:rsidRDefault="00346116" w:rsidP="002B114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F60016">
              <w:t>that the person may not operate a commercial motor vehicle; and</w:t>
            </w:r>
          </w:p>
          <w:p w14:paraId="33740C9F" w14:textId="4B36F6F5" w:rsidR="00F60016" w:rsidRDefault="00346116" w:rsidP="002B114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F60016">
              <w:t xml:space="preserve">that the person is </w:t>
            </w:r>
            <w:r w:rsidRPr="00F60016">
              <w:t>required to submit to supervision to ensure compliance with conditions of the order, if applicable.</w:t>
            </w:r>
          </w:p>
          <w:p w14:paraId="2FC7CED7" w14:textId="6D79C257" w:rsidR="00F3296D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A2D66">
              <w:t>Such</w:t>
            </w:r>
            <w:r w:rsidR="00F60016" w:rsidRPr="004A2D66">
              <w:t xml:space="preserve"> an order </w:t>
            </w:r>
            <w:r w:rsidRPr="004A2D66">
              <w:t>may</w:t>
            </w:r>
            <w:r>
              <w:t xml:space="preserve"> </w:t>
            </w:r>
            <w:r w:rsidR="00F60016" w:rsidRPr="00F60016">
              <w:t>require the person to keep a travel log showing the date, time, and location of travel</w:t>
            </w:r>
            <w:r w:rsidR="00D35C47">
              <w:t>,</w:t>
            </w:r>
            <w:r>
              <w:t xml:space="preserve"> and the court may require the person</w:t>
            </w:r>
            <w:r w:rsidR="00F60016">
              <w:t xml:space="preserve"> to </w:t>
            </w:r>
            <w:r w:rsidR="00F60016" w:rsidRPr="00F60016">
              <w:t>show the travel log to demonstrate compliance with the conditions of the order.</w:t>
            </w:r>
            <w:r w:rsidR="00F60016">
              <w:t xml:space="preserve"> </w:t>
            </w:r>
            <w:r w:rsidR="008C7174" w:rsidRPr="00F255B3">
              <w:t xml:space="preserve">The bill moves the requirement for </w:t>
            </w:r>
            <w:r w:rsidR="00101A42" w:rsidRPr="00F255B3">
              <w:t>the</w:t>
            </w:r>
            <w:r w:rsidR="008C7174" w:rsidRPr="00F255B3">
              <w:t xml:space="preserve"> order to specify that the person is required to attend alcohol dependence counseling, if applicable, from provisions relating to such counseling to provision</w:t>
            </w:r>
            <w:r w:rsidR="00101A42" w:rsidRPr="00F255B3">
              <w:t>s</w:t>
            </w:r>
            <w:r w:rsidR="008C7174" w:rsidRPr="00F255B3">
              <w:t xml:space="preserve"> prescribing the order contents.</w:t>
            </w:r>
          </w:p>
          <w:p w14:paraId="3EA5CE03" w14:textId="77777777" w:rsidR="00F3296D" w:rsidRDefault="00F3296D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5BC3DD" w14:textId="10A2513C" w:rsidR="00625C67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F3296D">
              <w:t xml:space="preserve">H.B. </w:t>
            </w:r>
            <w:r w:rsidR="00520C82">
              <w:t>291</w:t>
            </w:r>
            <w:r w:rsidR="00F60016">
              <w:t xml:space="preserve"> requires the court to give a copy of </w:t>
            </w:r>
            <w:r w:rsidR="00F60016" w:rsidRPr="004A2D66">
              <w:t>the order</w:t>
            </w:r>
            <w:r w:rsidR="00F60016">
              <w:t xml:space="preserve"> to the person and inform the person </w:t>
            </w:r>
            <w:r w:rsidR="00DA75B2">
              <w:t xml:space="preserve">that they must comply with any DPS requirements for the issuance of the </w:t>
            </w:r>
            <w:r w:rsidR="00F3296D">
              <w:t>ODL</w:t>
            </w:r>
            <w:r w:rsidR="00DA75B2">
              <w:t xml:space="preserve">. The bill </w:t>
            </w:r>
            <w:r w:rsidR="00DA75B2" w:rsidRPr="004A2D66">
              <w:t>provides for</w:t>
            </w:r>
            <w:r w:rsidR="00DA75B2">
              <w:t xml:space="preserve"> the modification of </w:t>
            </w:r>
            <w:r w:rsidR="006E6751">
              <w:t xml:space="preserve">an </w:t>
            </w:r>
            <w:r w:rsidR="00DA75B2">
              <w:t>order</w:t>
            </w:r>
            <w:r w:rsidR="006E6751">
              <w:t xml:space="preserve"> at any time by the court without a hearing or payment of a filing fee</w:t>
            </w:r>
            <w:r w:rsidR="00DA75B2">
              <w:t>.</w:t>
            </w:r>
            <w:r w:rsidR="006E6751">
              <w:t xml:space="preserve"> </w:t>
            </w:r>
            <w:r w:rsidR="006E6751" w:rsidRPr="0059575D">
              <w:t>The bill</w:t>
            </w:r>
            <w:r w:rsidR="006E6751" w:rsidRPr="00293316">
              <w:t xml:space="preserve"> removes provisions providing for a series of </w:t>
            </w:r>
            <w:r w:rsidR="006E6751" w:rsidRPr="00DE2CE4">
              <w:t>delayed effective</w:t>
            </w:r>
            <w:r w:rsidR="006E6751" w:rsidRPr="00293316">
              <w:t xml:space="preserve"> dates for an ODL following the issuance of an order granting the petitioner an ODL</w:t>
            </w:r>
            <w:r w:rsidR="00DE2CE4">
              <w:t xml:space="preserve"> </w:t>
            </w:r>
            <w:r w:rsidR="00DE2CE4" w:rsidRPr="0059575D">
              <w:t>depending on the petitioner's history</w:t>
            </w:r>
            <w:r w:rsidR="006E6751" w:rsidRPr="0059575D">
              <w:t>.</w:t>
            </w:r>
            <w:r w:rsidR="00DA75B2">
              <w:t xml:space="preserve"> </w:t>
            </w:r>
          </w:p>
          <w:p w14:paraId="348F8340" w14:textId="6B2926C5" w:rsidR="000C0838" w:rsidRDefault="000C083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4C14BD4" w14:textId="5CD7FFDE" w:rsidR="000C083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FF6B39">
              <w:rPr>
                <w:b/>
              </w:rPr>
              <w:t>Commercial Vehicles</w:t>
            </w:r>
          </w:p>
          <w:p w14:paraId="5E156A5D" w14:textId="3838F31A" w:rsidR="000C0838" w:rsidRDefault="000C083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68080626" w14:textId="411A2A9E" w:rsidR="000C083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>
              <w:t xml:space="preserve">H.B. </w:t>
            </w:r>
            <w:r w:rsidR="00520C82">
              <w:t>291</w:t>
            </w:r>
            <w:r>
              <w:t xml:space="preserve"> provides the following:</w:t>
            </w:r>
          </w:p>
          <w:p w14:paraId="7BD2FEB7" w14:textId="318AB7D0" w:rsidR="000C0838" w:rsidRDefault="00346116" w:rsidP="002B1146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ODL </w:t>
            </w:r>
            <w:r w:rsidRPr="000C0838">
              <w:t xml:space="preserve">does not authorize a person to operate a commercial </w:t>
            </w:r>
            <w:r w:rsidRPr="000C0838">
              <w:t>motor vehicle to which</w:t>
            </w:r>
            <w:r>
              <w:t xml:space="preserve"> </w:t>
            </w:r>
            <w:r w:rsidRPr="000C0838">
              <w:t>the Texas Commercial Driver's License Act</w:t>
            </w:r>
            <w:r>
              <w:t xml:space="preserve"> applies; and</w:t>
            </w:r>
          </w:p>
          <w:p w14:paraId="31BA856C" w14:textId="7ECBDFE7" w:rsidR="000C0838" w:rsidRPr="000C0838" w:rsidRDefault="00346116" w:rsidP="002B1146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existing prohibition against a court granting an ODL for the operation of such a vehicle does not </w:t>
            </w:r>
            <w:r w:rsidRPr="000C0838">
              <w:t>prevent a person who has been issued a commercial driver's license from obta</w:t>
            </w:r>
            <w:r w:rsidRPr="000C0838">
              <w:t xml:space="preserve">ining an </w:t>
            </w:r>
            <w:r>
              <w:t>ODL</w:t>
            </w:r>
            <w:r w:rsidRPr="000C0838">
              <w:t xml:space="preserve"> for the operation of a noncommercial motor vehicle.</w:t>
            </w:r>
          </w:p>
          <w:p w14:paraId="08AA607C" w14:textId="4E149679" w:rsidR="000C0838" w:rsidRDefault="000C083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C35A94" w14:textId="49ED088A" w:rsidR="000C083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/>
              </w:rPr>
              <w:t>Alcohol Dependence Counseling and Ignition Interlock Devices</w:t>
            </w:r>
          </w:p>
          <w:p w14:paraId="0854BC04" w14:textId="77777777" w:rsidR="000C0838" w:rsidRDefault="000C083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BD9E64" w14:textId="0B29B1FA" w:rsidR="000C083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>
              <w:t xml:space="preserve">H.B. </w:t>
            </w:r>
            <w:r w:rsidR="00520C82">
              <w:t>291</w:t>
            </w:r>
            <w:r>
              <w:t xml:space="preserve"> removes provisions entitling a person convicted of an applicable intoxication</w:t>
            </w:r>
            <w:r w:rsidR="006A372A">
              <w:noBreakHyphen/>
            </w:r>
            <w:r>
              <w:t>related offense and who is restricted</w:t>
            </w:r>
            <w:r>
              <w:t xml:space="preserve"> to the operation of a motor vehicle equipped with an ignition interlock device to receive an ODL without a finding that the person has an essential need.</w:t>
            </w:r>
          </w:p>
          <w:p w14:paraId="46722EB5" w14:textId="77777777" w:rsidR="000C0838" w:rsidRDefault="000C083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380741" w14:textId="4A7277F1" w:rsidR="000C083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>
              <w:t xml:space="preserve">H.B. </w:t>
            </w:r>
            <w:r w:rsidR="00520C82">
              <w:t>291</w:t>
            </w:r>
            <w:r w:rsidRPr="00A75366">
              <w:t xml:space="preserve"> </w:t>
            </w:r>
            <w:r w:rsidR="00EB04F9" w:rsidRPr="00A77D9C">
              <w:t>establishes that a</w:t>
            </w:r>
            <w:r w:rsidRPr="00A77D9C">
              <w:t xml:space="preserve"> court </w:t>
            </w:r>
            <w:r w:rsidR="00EB04F9" w:rsidRPr="00A77D9C">
              <w:t>must</w:t>
            </w:r>
            <w:r w:rsidRPr="00A75366">
              <w:t xml:space="preserve"> require a petitioner for an ODL whose</w:t>
            </w:r>
            <w:r w:rsidRPr="008C4872">
              <w:t xml:space="preserve"> license</w:t>
            </w:r>
            <w:r w:rsidRPr="00A75366">
              <w:t xml:space="preserve"> </w:t>
            </w:r>
            <w:r w:rsidRPr="000C0838">
              <w:t>was suspended as the result of a conviction</w:t>
            </w:r>
            <w:r w:rsidRPr="00A75366">
              <w:t xml:space="preserve"> for any offense relating to the operating of a motor vehicle while intoxicated </w:t>
            </w:r>
            <w:r w:rsidRPr="000C0838">
              <w:t>to attend a court-approved program designed to provide counseling and rehabilitation s</w:t>
            </w:r>
            <w:r w:rsidRPr="000C0838">
              <w:t xml:space="preserve">ervices to persons for alcohol dependence. The bill authorizes the court to waive </w:t>
            </w:r>
            <w:r w:rsidRPr="00731DC5">
              <w:t>a requirement to attend such a program</w:t>
            </w:r>
            <w:r w:rsidRPr="000C0838">
              <w:t xml:space="preserve"> on a showing of good cause. On finding that a person is not attending the program as required, the court may </w:t>
            </w:r>
            <w:r w:rsidRPr="007C157F">
              <w:t xml:space="preserve">modify </w:t>
            </w:r>
            <w:r w:rsidR="001A1EB9">
              <w:t>the</w:t>
            </w:r>
            <w:r w:rsidR="001A1EB9" w:rsidRPr="001A1EB9">
              <w:t xml:space="preserve"> </w:t>
            </w:r>
            <w:r w:rsidRPr="001A1EB9">
              <w:t>order</w:t>
            </w:r>
            <w:r w:rsidR="001A1EB9">
              <w:t xml:space="preserve"> granting the ODL</w:t>
            </w:r>
            <w:r w:rsidRPr="007C157F">
              <w:t xml:space="preserve"> to restrict the person to the operation of a motor vehicle with an ignition interlock device installed. </w:t>
            </w:r>
          </w:p>
          <w:p w14:paraId="067B272D" w14:textId="77777777" w:rsidR="000C0838" w:rsidRDefault="000C083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E64D5B" w14:textId="2A892CF1" w:rsidR="00EB04F9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0C0838">
              <w:t xml:space="preserve">H.B. </w:t>
            </w:r>
            <w:r w:rsidR="00520C82">
              <w:t>291</w:t>
            </w:r>
            <w:r w:rsidR="000C0838">
              <w:t xml:space="preserve"> </w:t>
            </w:r>
            <w:r w:rsidR="00E325BF">
              <w:t>does</w:t>
            </w:r>
            <w:r>
              <w:t xml:space="preserve"> the following with respect to </w:t>
            </w:r>
            <w:r w:rsidRPr="00F26639">
              <w:t xml:space="preserve">persons </w:t>
            </w:r>
            <w:r w:rsidR="00E325BF" w:rsidRPr="00F26639">
              <w:t>who must be</w:t>
            </w:r>
            <w:r w:rsidR="00E325BF">
              <w:t xml:space="preserve"> </w:t>
            </w:r>
            <w:r>
              <w:t>restricted</w:t>
            </w:r>
            <w:r w:rsidR="00E325BF">
              <w:t xml:space="preserve"> by a judge</w:t>
            </w:r>
            <w:r>
              <w:t xml:space="preserve"> to the operation of a motor vehicle </w:t>
            </w:r>
            <w:r w:rsidRPr="00D57695">
              <w:t>with an ignition</w:t>
            </w:r>
            <w:r w:rsidRPr="00D57695">
              <w:t xml:space="preserve"> interlock device installed</w:t>
            </w:r>
            <w:r w:rsidR="00E325BF">
              <w:t>:</w:t>
            </w:r>
            <w:r>
              <w:t xml:space="preserve"> </w:t>
            </w:r>
          </w:p>
          <w:p w14:paraId="38EEB2AB" w14:textId="01745DCB" w:rsidR="00E325BF" w:rsidRDefault="00346116" w:rsidP="002B1146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both"/>
            </w:pPr>
            <w:r>
              <w:t>includes among th</w:t>
            </w:r>
            <w:r w:rsidR="00EB04F9">
              <w:t>os</w:t>
            </w:r>
            <w:r>
              <w:t xml:space="preserve">e persons a person currently under an order restricting that person's operation of a motor vehicle </w:t>
            </w:r>
            <w:r w:rsidRPr="00E75260">
              <w:t>as such</w:t>
            </w:r>
            <w:r>
              <w:t xml:space="preserve">, </w:t>
            </w:r>
            <w:r w:rsidRPr="00D57695">
              <w:t>including an order imposed as a condition of bond</w:t>
            </w:r>
            <w:r>
              <w:t xml:space="preserve">; </w:t>
            </w:r>
          </w:p>
          <w:p w14:paraId="51D697A8" w14:textId="28C075E7" w:rsidR="00E325BF" w:rsidRDefault="00346116" w:rsidP="002B1146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a judge to restrict a person </w:t>
            </w:r>
            <w:r w:rsidRPr="00E75260">
              <w:t>as such</w:t>
            </w:r>
            <w:r>
              <w:t xml:space="preserve"> in any case on a finding of good cause; and</w:t>
            </w:r>
          </w:p>
          <w:p w14:paraId="3D9AA5AA" w14:textId="3CA84D73" w:rsidR="000C0838" w:rsidRDefault="00346116" w:rsidP="002B1146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provisions prohibiting </w:t>
            </w:r>
            <w:r w:rsidR="00F26639">
              <w:t xml:space="preserve">the use </w:t>
            </w:r>
            <w:r w:rsidR="00F26639" w:rsidRPr="00E71F1A">
              <w:t>of certain</w:t>
            </w:r>
            <w:r w:rsidR="00E325BF" w:rsidRPr="00E71F1A">
              <w:t xml:space="preserve"> </w:t>
            </w:r>
            <w:r w:rsidRPr="00E71F1A">
              <w:t>previous conviction</w:t>
            </w:r>
            <w:r w:rsidR="00F26639" w:rsidRPr="00E71F1A">
              <w:t>s</w:t>
            </w:r>
            <w:r>
              <w:t xml:space="preserve"> for purposes of instituting an ignition interlock device requirement.</w:t>
            </w:r>
          </w:p>
          <w:p w14:paraId="70D24D10" w14:textId="77777777" w:rsidR="000C0838" w:rsidRDefault="000C083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EE344A4" w14:textId="2D3335CE" w:rsidR="000C083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>
              <w:t xml:space="preserve">H.B. </w:t>
            </w:r>
            <w:r w:rsidR="00520C82">
              <w:t>291</w:t>
            </w:r>
            <w:r>
              <w:t xml:space="preserve"> authorize</w:t>
            </w:r>
            <w:r>
              <w:t xml:space="preserve">s a court to waive </w:t>
            </w:r>
            <w:r w:rsidRPr="00F26639">
              <w:t>the</w:t>
            </w:r>
            <w:r w:rsidRPr="0000136E">
              <w:t xml:space="preserve"> ignition interlock device requirement</w:t>
            </w:r>
            <w:r>
              <w:t xml:space="preserve"> </w:t>
            </w:r>
            <w:r w:rsidRPr="0000136E">
              <w:t>if the court finds the requirement is not necessary for the safety of the community and the waiver is in the best interest of justice</w:t>
            </w:r>
            <w:r>
              <w:t xml:space="preserve">. The bill </w:t>
            </w:r>
            <w:r w:rsidRPr="00E75260">
              <w:t xml:space="preserve">provides </w:t>
            </w:r>
            <w:r w:rsidR="00E75260">
              <w:t>an exception to the requirement for</w:t>
            </w:r>
            <w:r>
              <w:t xml:space="preserve"> an ignition interlock device </w:t>
            </w:r>
            <w:r w:rsidR="00E75260">
              <w:t>to remain installed for the duration of the period of</w:t>
            </w:r>
            <w:r w:rsidR="00E71F1A">
              <w:t xml:space="preserve"> </w:t>
            </w:r>
            <w:r w:rsidR="00E75260">
              <w:t>suspension for cases in which</w:t>
            </w:r>
            <w:r>
              <w:t xml:space="preserve"> the court finds good cause for the removal of the device and the device is not necessary for the safety of the community</w:t>
            </w:r>
            <w:r w:rsidRPr="0000136E">
              <w:t>.</w:t>
            </w:r>
            <w:r>
              <w:t xml:space="preserve"> </w:t>
            </w:r>
          </w:p>
          <w:p w14:paraId="6DF99276" w14:textId="296BE64D" w:rsidR="00625C67" w:rsidRDefault="00625C67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6EED9E" w14:textId="49C82F48" w:rsidR="0042070E" w:rsidRPr="001D09B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Defense to </w:t>
            </w:r>
            <w:r w:rsidRPr="00AB1A94">
              <w:rPr>
                <w:b/>
              </w:rPr>
              <w:t>Prosecu</w:t>
            </w:r>
            <w:r w:rsidRPr="00AB1A94">
              <w:rPr>
                <w:b/>
              </w:rPr>
              <w:t>tion</w:t>
            </w:r>
          </w:p>
          <w:p w14:paraId="006D6282" w14:textId="77777777" w:rsidR="0042070E" w:rsidRDefault="0042070E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954173" w14:textId="368FF107" w:rsidR="00C93B08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DA75B2">
              <w:t xml:space="preserve">H.B. </w:t>
            </w:r>
            <w:r w:rsidR="00520C82">
              <w:t>291</w:t>
            </w:r>
            <w:r w:rsidR="00DA75B2">
              <w:t xml:space="preserve"> establishes as an </w:t>
            </w:r>
            <w:r w:rsidR="00DA75B2" w:rsidRPr="00DA75B2">
              <w:t>affirmative defense to prosecution</w:t>
            </w:r>
            <w:r w:rsidR="00DA75B2">
              <w:t xml:space="preserve"> for </w:t>
            </w:r>
            <w:r>
              <w:t xml:space="preserve">an </w:t>
            </w:r>
            <w:r w:rsidR="00DA75B2">
              <w:t xml:space="preserve">offense of operating a motor vehicle without an appropriate driver's license </w:t>
            </w:r>
            <w:r>
              <w:t xml:space="preserve">or </w:t>
            </w:r>
            <w:r w:rsidR="00DA75B2">
              <w:t>driving w</w:t>
            </w:r>
            <w:r>
              <w:t>h</w:t>
            </w:r>
            <w:r w:rsidR="00DA75B2">
              <w:t>i</w:t>
            </w:r>
            <w:r>
              <w:t>le</w:t>
            </w:r>
            <w:r w:rsidR="00DA75B2">
              <w:t xml:space="preserve"> </w:t>
            </w:r>
            <w:r w:rsidR="00E325BF">
              <w:t>a</w:t>
            </w:r>
            <w:r>
              <w:t xml:space="preserve"> license is </w:t>
            </w:r>
            <w:r w:rsidR="00DA75B2">
              <w:t xml:space="preserve">invalid </w:t>
            </w:r>
            <w:r w:rsidR="00DA75B2" w:rsidRPr="00DA75B2">
              <w:t>that the person has applied for and complied with</w:t>
            </w:r>
            <w:r w:rsidR="00DA75B2">
              <w:t xml:space="preserve"> DPS </w:t>
            </w:r>
            <w:r w:rsidR="00DA75B2" w:rsidRPr="00DA75B2">
              <w:t xml:space="preserve">requirements for the issuance of an </w:t>
            </w:r>
            <w:r w:rsidR="0042070E">
              <w:t>ODL</w:t>
            </w:r>
            <w:r w:rsidR="00DA75B2" w:rsidRPr="00DA75B2">
              <w:t xml:space="preserve"> on or before the 10th day after the issuance of the court order but has not</w:t>
            </w:r>
            <w:r w:rsidR="0042070E">
              <w:t xml:space="preserve"> yet</w:t>
            </w:r>
            <w:r w:rsidR="00DA75B2" w:rsidRPr="00DA75B2">
              <w:t xml:space="preserve"> been issued the </w:t>
            </w:r>
            <w:r w:rsidR="0042070E">
              <w:t>ODL</w:t>
            </w:r>
            <w:r w:rsidR="00DA75B2" w:rsidRPr="00DA75B2">
              <w:t>.</w:t>
            </w:r>
            <w:r w:rsidR="00DA75B2">
              <w:t xml:space="preserve"> </w:t>
            </w:r>
          </w:p>
          <w:p w14:paraId="46CCEB6B" w14:textId="6F718CCA" w:rsidR="00C93B08" w:rsidRDefault="00C93B0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23309E8" w14:textId="3D1EDE9F" w:rsidR="00AB1A94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AB1A94">
              <w:rPr>
                <w:b/>
              </w:rPr>
              <w:t>Revocation</w:t>
            </w:r>
            <w:r>
              <w:rPr>
                <w:b/>
              </w:rPr>
              <w:t xml:space="preserve"> of ODL </w:t>
            </w:r>
          </w:p>
          <w:p w14:paraId="644F5912" w14:textId="77777777" w:rsidR="008C34F8" w:rsidRDefault="008C34F8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BD59AA" w14:textId="201CCA40" w:rsidR="00042611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122D87">
              <w:t xml:space="preserve">H.B. </w:t>
            </w:r>
            <w:r w:rsidR="00122D87" w:rsidRPr="003D6BCB">
              <w:t>291 clarifies the authority</w:t>
            </w:r>
            <w:r w:rsidR="003D6BCB">
              <w:t xml:space="preserve"> of a court that signs an order granting an ODL</w:t>
            </w:r>
            <w:r w:rsidR="00122D87" w:rsidRPr="003D6BCB">
              <w:t xml:space="preserve"> to order the revocation of </w:t>
            </w:r>
            <w:r w:rsidR="003D6BCB">
              <w:t>the</w:t>
            </w:r>
            <w:r w:rsidR="00122D87" w:rsidRPr="003D6BCB">
              <w:t xml:space="preserve"> ODL for good cause, including for a failure to attend a required alcohol dependence program</w:t>
            </w:r>
            <w:r w:rsidR="003D6BCB">
              <w:t>, and the court's</w:t>
            </w:r>
            <w:r w:rsidR="00122D87">
              <w:t xml:space="preserve"> </w:t>
            </w:r>
            <w:r w:rsidR="003D6BCB">
              <w:t xml:space="preserve">duty </w:t>
            </w:r>
            <w:r>
              <w:t xml:space="preserve">to </w:t>
            </w:r>
            <w:r w:rsidRPr="001068B2">
              <w:t>issue a</w:t>
            </w:r>
            <w:r>
              <w:t xml:space="preserve"> revocation</w:t>
            </w:r>
            <w:r w:rsidRPr="001068B2">
              <w:t xml:space="preserve"> order if the person is restricted to the operation of a motor vehicle equipped with an ignition interlock device and operates a vehicle that is not equipped with</w:t>
            </w:r>
            <w:r>
              <w:t xml:space="preserve"> the device, unless </w:t>
            </w:r>
            <w:r w:rsidR="00943EC3">
              <w:t xml:space="preserve">the person is </w:t>
            </w:r>
            <w:r>
              <w:t xml:space="preserve">authorized </w:t>
            </w:r>
            <w:r w:rsidRPr="004E5C11">
              <w:t>to do so</w:t>
            </w:r>
            <w:r>
              <w:t>. The bill requires a court that issues a</w:t>
            </w:r>
            <w:r>
              <w:t>n order r</w:t>
            </w:r>
            <w:r w:rsidRPr="000E1565">
              <w:t>evoking</w:t>
            </w:r>
            <w:r>
              <w:t xml:space="preserve"> an ODL </w:t>
            </w:r>
            <w:r w:rsidRPr="004E5C11">
              <w:t xml:space="preserve">for </w:t>
            </w:r>
            <w:r w:rsidR="004E5C11">
              <w:t xml:space="preserve">any </w:t>
            </w:r>
            <w:r w:rsidRPr="004E5C11">
              <w:t>such reason</w:t>
            </w:r>
            <w:r>
              <w:t xml:space="preserve"> to send a certified copy of the order to the person whose ODL is revoked</w:t>
            </w:r>
            <w:r w:rsidR="00C90F7A">
              <w:t xml:space="preserve">, in addition to </w:t>
            </w:r>
            <w:r w:rsidR="00C90F7A" w:rsidRPr="000E1565">
              <w:t>DPS</w:t>
            </w:r>
            <w:r w:rsidR="00C90F7A">
              <w:t xml:space="preserve"> as is currently required</w:t>
            </w:r>
            <w:r>
              <w:t>.</w:t>
            </w:r>
            <w:r w:rsidR="00122D87">
              <w:t xml:space="preserve"> The bill</w:t>
            </w:r>
            <w:r w:rsidR="00122D87" w:rsidRPr="00CB37EA">
              <w:t xml:space="preserve"> removes provisions requiring DPS, on receipt</w:t>
            </w:r>
            <w:r w:rsidR="00122D87">
              <w:t xml:space="preserve"> of an order revoking an ODL for failure to attend a required alcohol dependence program</w:t>
            </w:r>
            <w:r w:rsidR="00122D87" w:rsidRPr="00CB37EA">
              <w:t>, to suspend the person's ODL</w:t>
            </w:r>
            <w:r w:rsidR="000E1565">
              <w:t xml:space="preserve"> for a specified number of days</w:t>
            </w:r>
            <w:r w:rsidR="00122D87" w:rsidRPr="00CB37EA">
              <w:t>, during which time the person is ineligible to receive an ODL</w:t>
            </w:r>
            <w:r w:rsidR="00122D87" w:rsidRPr="001A1EB9">
              <w:t>.</w:t>
            </w:r>
          </w:p>
          <w:p w14:paraId="731383D5" w14:textId="77777777" w:rsidR="00042611" w:rsidRDefault="00042611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12646D" w14:textId="23A28CB3" w:rsidR="00DA75B2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C93B08">
              <w:t xml:space="preserve">H.B. </w:t>
            </w:r>
            <w:r w:rsidR="00520C82">
              <w:t>291</w:t>
            </w:r>
            <w:r w:rsidR="00A82C44">
              <w:t xml:space="preserve"> requires a court </w:t>
            </w:r>
            <w:r w:rsidR="00C93B08">
              <w:t xml:space="preserve">issuing an order </w:t>
            </w:r>
            <w:r w:rsidR="00C93B08" w:rsidRPr="00C90F7A">
              <w:t>revoking</w:t>
            </w:r>
            <w:r w:rsidR="00C93B08">
              <w:t xml:space="preserve"> an ODL from</w:t>
            </w:r>
            <w:r w:rsidR="00A82C44">
              <w:t xml:space="preserve"> a person </w:t>
            </w:r>
            <w:r w:rsidR="00C93B08" w:rsidRPr="00C90F7A">
              <w:t>on the basis of the person's conviction for an</w:t>
            </w:r>
            <w:r w:rsidR="00A82C44" w:rsidRPr="00C90F7A">
              <w:t xml:space="preserve"> offense</w:t>
            </w:r>
            <w:r w:rsidR="00C93B08" w:rsidRPr="00C90F7A">
              <w:t xml:space="preserve"> involving operating a motor vehicle in violation of a restriction imposed on the</w:t>
            </w:r>
            <w:r w:rsidR="009C48FE" w:rsidRPr="00C90F7A">
              <w:t xml:space="preserve"> person's</w:t>
            </w:r>
            <w:r w:rsidR="00C93B08" w:rsidRPr="00C90F7A">
              <w:t xml:space="preserve"> ODL or without having a certified copy of the court order granting the</w:t>
            </w:r>
            <w:r w:rsidR="009C48FE" w:rsidRPr="00C90F7A">
              <w:t xml:space="preserve"> person's </w:t>
            </w:r>
            <w:r w:rsidR="00C93B08" w:rsidRPr="00C90F7A">
              <w:t>ODL in the</w:t>
            </w:r>
            <w:r w:rsidR="009C48FE" w:rsidRPr="00C90F7A">
              <w:t xml:space="preserve"> person's </w:t>
            </w:r>
            <w:r w:rsidR="00C93B08" w:rsidRPr="00C90F7A">
              <w:t>possession</w:t>
            </w:r>
            <w:r w:rsidR="00AF26D3">
              <w:t xml:space="preserve"> </w:t>
            </w:r>
            <w:r w:rsidR="00A82C44">
              <w:t xml:space="preserve">to </w:t>
            </w:r>
            <w:r w:rsidR="00A82C44" w:rsidRPr="00A82C44">
              <w:t xml:space="preserve">deliver the revocation order to the person, the court that issued the order granting the </w:t>
            </w:r>
            <w:r w:rsidR="00CD2ED5">
              <w:t>ODL</w:t>
            </w:r>
            <w:r w:rsidR="00A82C44" w:rsidRPr="00A82C44">
              <w:t>, and</w:t>
            </w:r>
            <w:r w:rsidR="00A82C44">
              <w:t xml:space="preserve"> DPS. </w:t>
            </w:r>
            <w:r w:rsidR="008E3CC5">
              <w:t xml:space="preserve"> </w:t>
            </w:r>
          </w:p>
          <w:p w14:paraId="2DB7C943" w14:textId="1C71F1B2" w:rsidR="008E3CC5" w:rsidRDefault="008E3CC5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5204F7" w14:textId="102D496B" w:rsidR="001D09B0" w:rsidRDefault="00346116" w:rsidP="002B1146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366F0E">
              <w:rPr>
                <w:b/>
              </w:rPr>
              <w:t>Clearance Notice to DPS</w:t>
            </w:r>
          </w:p>
          <w:p w14:paraId="346656C7" w14:textId="1954E789" w:rsidR="00B35FFA" w:rsidRDefault="00B35FFA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6B4327A9" w14:textId="4C64604C" w:rsidR="006F03E2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B35FFA">
              <w:t xml:space="preserve">H.B. </w:t>
            </w:r>
            <w:r w:rsidR="00520C82">
              <w:t>291</w:t>
            </w:r>
            <w:r w:rsidR="00B35FFA">
              <w:t xml:space="preserve"> </w:t>
            </w:r>
            <w:r w:rsidR="00F377FE">
              <w:t xml:space="preserve">includes </w:t>
            </w:r>
            <w:r w:rsidR="00F377FE" w:rsidRPr="00F377FE">
              <w:t>a court finding that the person is indigent and not required to pay a reimbursement fee</w:t>
            </w:r>
            <w:r w:rsidR="00F377FE">
              <w:t xml:space="preserve"> among</w:t>
            </w:r>
            <w:r w:rsidR="00630EAC">
              <w:t xml:space="preserve"> the conditions triggering the requirement for </w:t>
            </w:r>
            <w:r w:rsidR="00F5283F">
              <w:t xml:space="preserve">a political subdivision </w:t>
            </w:r>
            <w:r>
              <w:t>to</w:t>
            </w:r>
            <w:r w:rsidR="00F5283F" w:rsidRPr="00F5283F">
              <w:t xml:space="preserve"> immediately notify </w:t>
            </w:r>
            <w:r>
              <w:t>DPS</w:t>
            </w:r>
            <w:r w:rsidR="00F5283F" w:rsidRPr="00F5283F">
              <w:t xml:space="preserve"> that there is no cause to continue to </w:t>
            </w:r>
            <w:r w:rsidR="00F5283F" w:rsidRPr="00366F0E">
              <w:t>deny renewal</w:t>
            </w:r>
            <w:r w:rsidR="00F5283F" w:rsidRPr="00F5283F">
              <w:t xml:space="preserve"> of a person's driver's license</w:t>
            </w:r>
            <w:r w:rsidR="00226B2C">
              <w:t xml:space="preserve">. </w:t>
            </w:r>
          </w:p>
          <w:p w14:paraId="5A0D2FE2" w14:textId="65DB45F4" w:rsidR="006F03E2" w:rsidRPr="004F0D0E" w:rsidRDefault="006F03E2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6D840D" w14:textId="5C05CF44" w:rsidR="00B35FFA" w:rsidRPr="00B35FFA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386058">
              <w:rPr>
                <w:b/>
              </w:rPr>
              <w:t>Conforming Changes</w:t>
            </w:r>
          </w:p>
          <w:p w14:paraId="24283A11" w14:textId="77777777" w:rsidR="001D09B0" w:rsidRDefault="001D09B0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9D14ED" w14:textId="125B54F8" w:rsidR="00B35FFA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5F3F">
              <w:t>C.S.</w:t>
            </w:r>
            <w:r w:rsidR="008E3CC5">
              <w:t xml:space="preserve">H.B. </w:t>
            </w:r>
            <w:r w:rsidR="00520C82">
              <w:t>291</w:t>
            </w:r>
            <w:r w:rsidR="008E3CC5">
              <w:t xml:space="preserve"> amends the Family Code </w:t>
            </w:r>
            <w:r w:rsidR="00CD2ED5">
              <w:t xml:space="preserve">and Government Code </w:t>
            </w:r>
            <w:r w:rsidR="008E3CC5">
              <w:t xml:space="preserve">to make </w:t>
            </w:r>
            <w:r w:rsidR="00CD2ED5">
              <w:t xml:space="preserve">nonsubstantive and conforming </w:t>
            </w:r>
            <w:r w:rsidR="008E3CC5">
              <w:t>change</w:t>
            </w:r>
            <w:r w:rsidR="00CD2ED5">
              <w:t>s</w:t>
            </w:r>
            <w:r w:rsidR="008E3CC5">
              <w:t xml:space="preserve">. </w:t>
            </w:r>
          </w:p>
          <w:p w14:paraId="7B294782" w14:textId="77777777" w:rsidR="00B35FFA" w:rsidRDefault="00B35FFA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7E8403" w14:textId="05B93D63" w:rsidR="00265D10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/>
              </w:rPr>
              <w:t>Repealer</w:t>
            </w:r>
          </w:p>
          <w:p w14:paraId="4047BDB1" w14:textId="60710CD1" w:rsidR="008E3CC5" w:rsidRDefault="008E3CC5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978906" w14:textId="47181AC7" w:rsidR="00D57695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E3CC5">
              <w:t xml:space="preserve">H.B. </w:t>
            </w:r>
            <w:r w:rsidR="006D660B">
              <w:t>291</w:t>
            </w:r>
            <w:r w:rsidR="008E3CC5">
              <w:t xml:space="preserve"> repeals </w:t>
            </w:r>
            <w:r w:rsidR="008E3CC5" w:rsidRPr="008E3CC5">
              <w:t>Section 524.022(d), Transportation Code</w:t>
            </w:r>
            <w:r w:rsidR="008E3CC5">
              <w:t>.</w:t>
            </w:r>
          </w:p>
          <w:p w14:paraId="3A3219A0" w14:textId="5E851C32" w:rsidR="006745F9" w:rsidRPr="00181F4A" w:rsidRDefault="006745F9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E4B28" w14:paraId="02BA59AC" w14:textId="77777777" w:rsidTr="00FB33FE">
        <w:tc>
          <w:tcPr>
            <w:tcW w:w="9360" w:type="dxa"/>
          </w:tcPr>
          <w:p w14:paraId="453EAB6D" w14:textId="77777777" w:rsidR="008423E4" w:rsidRPr="00A8133F" w:rsidRDefault="00346116" w:rsidP="002B11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43509D" w14:textId="77777777" w:rsidR="008423E4" w:rsidRDefault="008423E4" w:rsidP="002B1146"/>
          <w:p w14:paraId="75B1C91E" w14:textId="61F1E99C" w:rsidR="00DB206F" w:rsidRPr="003624F2" w:rsidRDefault="00346116" w:rsidP="002B11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520C82">
              <w:t>3</w:t>
            </w:r>
            <w:r>
              <w:t>.</w:t>
            </w:r>
          </w:p>
          <w:p w14:paraId="7F1FD1A3" w14:textId="77777777" w:rsidR="008423E4" w:rsidRPr="00233FDB" w:rsidRDefault="008423E4" w:rsidP="002B1146">
            <w:pPr>
              <w:rPr>
                <w:b/>
              </w:rPr>
            </w:pPr>
          </w:p>
        </w:tc>
      </w:tr>
      <w:tr w:rsidR="00AE4B28" w14:paraId="33D3356C" w14:textId="77777777" w:rsidTr="00FB33FE">
        <w:tc>
          <w:tcPr>
            <w:tcW w:w="9360" w:type="dxa"/>
          </w:tcPr>
          <w:p w14:paraId="629CA2DE" w14:textId="77777777" w:rsidR="006D0795" w:rsidRDefault="00346116" w:rsidP="002B114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BB1C432" w14:textId="77777777" w:rsidR="00F377FE" w:rsidRDefault="00F377FE" w:rsidP="002B1146">
            <w:pPr>
              <w:jc w:val="both"/>
            </w:pPr>
          </w:p>
          <w:p w14:paraId="60E43BB8" w14:textId="760BD53D" w:rsidR="00F377FE" w:rsidRDefault="00346116" w:rsidP="002B1146">
            <w:pPr>
              <w:jc w:val="both"/>
            </w:pPr>
            <w:r>
              <w:t xml:space="preserve">While C.S.H.B. 291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3F007900" w14:textId="18776B39" w:rsidR="00EB2880" w:rsidRDefault="00EB2880" w:rsidP="002B1146">
            <w:pPr>
              <w:jc w:val="both"/>
            </w:pPr>
          </w:p>
          <w:p w14:paraId="38592739" w14:textId="23F60FD0" w:rsidR="00EB2880" w:rsidRDefault="00346116" w:rsidP="002B1146">
            <w:pPr>
              <w:jc w:val="both"/>
            </w:pPr>
            <w:r w:rsidRPr="00EB2880">
              <w:t xml:space="preserve">The substitute </w:t>
            </w:r>
            <w:r w:rsidR="00E81905">
              <w:t>does not include</w:t>
            </w:r>
            <w:r w:rsidR="00E81905" w:rsidRPr="00EB2880">
              <w:t xml:space="preserve"> </w:t>
            </w:r>
            <w:r w:rsidR="002345F8">
              <w:t>the</w:t>
            </w:r>
            <w:r w:rsidR="00A25E74" w:rsidRPr="00EB2880">
              <w:t xml:space="preserve"> </w:t>
            </w:r>
            <w:r w:rsidRPr="00EB2880">
              <w:t xml:space="preserve">provision from the introduced </w:t>
            </w:r>
            <w:r w:rsidR="00A25E74">
              <w:t>establishing</w:t>
            </w:r>
            <w:r w:rsidR="00A25E74" w:rsidRPr="00EB2880">
              <w:t xml:space="preserve"> </w:t>
            </w:r>
            <w:r w:rsidRPr="00EB2880">
              <w:t>that</w:t>
            </w:r>
            <w:r w:rsidR="00A25E74">
              <w:t>, for purposes of eligibility to apply for an ODL,</w:t>
            </w:r>
            <w:r w:rsidRPr="00EB2880">
              <w:t xml:space="preserve"> a person's driver's license is not considered to be suspended, revoked, or canceled if the only reason the person is unable to obtain a driver's license is because the person was denied a licens</w:t>
            </w:r>
            <w:r w:rsidRPr="00EB2880">
              <w:t>e renewal for failure to appear for a complaint or citation or failure to pay or satisfy a judgment ordering payment of a fine and cost.</w:t>
            </w:r>
          </w:p>
          <w:p w14:paraId="1B85F56D" w14:textId="2A4198C8" w:rsidR="00EB2880" w:rsidRDefault="00EB2880" w:rsidP="002B1146">
            <w:pPr>
              <w:jc w:val="both"/>
            </w:pPr>
          </w:p>
          <w:p w14:paraId="318F0A92" w14:textId="6F67E9D9" w:rsidR="00EB2880" w:rsidRDefault="00346116" w:rsidP="002B1146">
            <w:pPr>
              <w:jc w:val="both"/>
            </w:pPr>
            <w:r w:rsidRPr="00EB2880">
              <w:t>The substitute does not include provisions that appeared in the introduced</w:t>
            </w:r>
            <w:r w:rsidR="006B415B">
              <w:t xml:space="preserve"> </w:t>
            </w:r>
            <w:r w:rsidR="006B415B" w:rsidRPr="006B415B">
              <w:t>provid</w:t>
            </w:r>
            <w:r w:rsidR="006B415B">
              <w:t>ing</w:t>
            </w:r>
            <w:r w:rsidR="006B415B" w:rsidRPr="006B415B">
              <w:t xml:space="preserve"> that, in addition to the requirements for </w:t>
            </w:r>
            <w:r w:rsidR="005679AF">
              <w:t xml:space="preserve">the </w:t>
            </w:r>
            <w:r w:rsidR="006B415B" w:rsidRPr="006B415B">
              <w:t xml:space="preserve">immediate notification </w:t>
            </w:r>
            <w:r w:rsidR="005679AF">
              <w:t xml:space="preserve">to DPS </w:t>
            </w:r>
            <w:r w:rsidR="005679AF" w:rsidRPr="005679AF">
              <w:t>that there is no cause to continue to deny renewal of a person's driver's licens</w:t>
            </w:r>
            <w:r w:rsidR="005679AF">
              <w:t>e</w:t>
            </w:r>
            <w:r w:rsidR="006B415B" w:rsidRPr="006B415B">
              <w:t>, immediate notification is required</w:t>
            </w:r>
            <w:r w:rsidR="000448F9">
              <w:t xml:space="preserve"> </w:t>
            </w:r>
            <w:r w:rsidR="008F72D6">
              <w:t>as</w:t>
            </w:r>
            <w:r w:rsidR="006B415B">
              <w:t xml:space="preserve"> follow</w:t>
            </w:r>
            <w:r w:rsidR="008F72D6">
              <w:t>s</w:t>
            </w:r>
            <w:r w:rsidR="006B415B">
              <w:t>:</w:t>
            </w:r>
          </w:p>
          <w:p w14:paraId="708DD7A4" w14:textId="23EFA00D" w:rsidR="00EB2880" w:rsidRDefault="00346116" w:rsidP="002B1146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</w:pPr>
            <w:r>
              <w:t>for a license denied renewal solely because of th</w:t>
            </w:r>
            <w:r>
              <w:t>e person's previous failure to appear, on the person's appearance in court in any manner authorized by law for the underlying offense for which the person previously failed to appear; and</w:t>
            </w:r>
          </w:p>
          <w:p w14:paraId="0C969CE0" w14:textId="76F509DA" w:rsidR="00EB2880" w:rsidRDefault="00346116" w:rsidP="002B1146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</w:pPr>
            <w:r>
              <w:t xml:space="preserve">in any instance in which the person enters into an arrangement with </w:t>
            </w:r>
            <w:r>
              <w:t>the court to satisfy the fine and cost under a payment plan or by performing community service.</w:t>
            </w:r>
          </w:p>
          <w:p w14:paraId="35FC7DAC" w14:textId="1DA864B2" w:rsidR="00333755" w:rsidRDefault="00346116" w:rsidP="002B1146">
            <w:pPr>
              <w:jc w:val="both"/>
            </w:pPr>
            <w:r w:rsidRPr="006B415B">
              <w:t xml:space="preserve">The substitute </w:t>
            </w:r>
            <w:r w:rsidR="000448F9">
              <w:t>does not include</w:t>
            </w:r>
            <w:r>
              <w:t xml:space="preserve"> the authorization</w:t>
            </w:r>
            <w:r w:rsidR="008F72D6">
              <w:t xml:space="preserve"> present in the introduced</w:t>
            </w:r>
            <w:r>
              <w:t xml:space="preserve"> for a </w:t>
            </w:r>
            <w:r w:rsidRPr="006B415B">
              <w:t>political subdivision that</w:t>
            </w:r>
            <w:r w:rsidR="005679AF">
              <w:t xml:space="preserve"> provides such a notification</w:t>
            </w:r>
            <w:r w:rsidRPr="006B415B">
              <w:t xml:space="preserve"> </w:t>
            </w:r>
            <w:r w:rsidR="005679AF">
              <w:t xml:space="preserve">to </w:t>
            </w:r>
            <w:r w:rsidRPr="006B415B">
              <w:t>DPS to notify DPS if the court subsequently determines the person failed to complete an arrangement to satisfy the fine and cost</w:t>
            </w:r>
            <w:r>
              <w:t xml:space="preserve"> and the authorization for DPS, o</w:t>
            </w:r>
            <w:r w:rsidRPr="006B415B">
              <w:t>n receiving the necessary information from the political subdi</w:t>
            </w:r>
            <w:r w:rsidRPr="006B415B">
              <w:t xml:space="preserve">vision, </w:t>
            </w:r>
            <w:r w:rsidR="005679AF">
              <w:t>to</w:t>
            </w:r>
            <w:r w:rsidRPr="006B415B">
              <w:t xml:space="preserve"> again deny renewal of the person's driver's license.</w:t>
            </w:r>
          </w:p>
          <w:p w14:paraId="1E22B053" w14:textId="2ED3FA41" w:rsidR="00F377FE" w:rsidRPr="00F377FE" w:rsidRDefault="00F377FE" w:rsidP="002B1146">
            <w:pPr>
              <w:jc w:val="both"/>
            </w:pPr>
          </w:p>
        </w:tc>
      </w:tr>
      <w:tr w:rsidR="00AE4B28" w14:paraId="49C6B131" w14:textId="77777777" w:rsidTr="00FB33FE">
        <w:tc>
          <w:tcPr>
            <w:tcW w:w="9360" w:type="dxa"/>
          </w:tcPr>
          <w:p w14:paraId="6C385FF8" w14:textId="77777777" w:rsidR="006D0795" w:rsidRPr="009C1E9A" w:rsidRDefault="006D0795" w:rsidP="002B1146">
            <w:pPr>
              <w:rPr>
                <w:b/>
                <w:u w:val="single"/>
              </w:rPr>
            </w:pPr>
          </w:p>
        </w:tc>
      </w:tr>
      <w:tr w:rsidR="00AE4B28" w14:paraId="7DDCB284" w14:textId="77777777" w:rsidTr="00FB33FE">
        <w:tc>
          <w:tcPr>
            <w:tcW w:w="9360" w:type="dxa"/>
          </w:tcPr>
          <w:p w14:paraId="1EC81BBC" w14:textId="77777777" w:rsidR="006D0795" w:rsidRPr="006D0795" w:rsidRDefault="006D0795" w:rsidP="002B1146">
            <w:pPr>
              <w:jc w:val="both"/>
            </w:pPr>
          </w:p>
        </w:tc>
      </w:tr>
    </w:tbl>
    <w:p w14:paraId="1739DF1A" w14:textId="77777777" w:rsidR="008423E4" w:rsidRPr="00BE0E75" w:rsidRDefault="008423E4" w:rsidP="002B1146">
      <w:pPr>
        <w:jc w:val="both"/>
        <w:rPr>
          <w:rFonts w:ascii="Arial" w:hAnsi="Arial"/>
          <w:sz w:val="16"/>
          <w:szCs w:val="16"/>
        </w:rPr>
      </w:pPr>
    </w:p>
    <w:p w14:paraId="22309854" w14:textId="77777777" w:rsidR="004108C3" w:rsidRPr="008423E4" w:rsidRDefault="004108C3" w:rsidP="002B114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AD3A" w14:textId="77777777" w:rsidR="00000000" w:rsidRDefault="00346116">
      <w:r>
        <w:separator/>
      </w:r>
    </w:p>
  </w:endnote>
  <w:endnote w:type="continuationSeparator" w:id="0">
    <w:p w14:paraId="741EA6D1" w14:textId="77777777" w:rsidR="00000000" w:rsidRDefault="0034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A5B3" w14:textId="77777777" w:rsidR="00A47005" w:rsidRDefault="00A47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8"/>
      <w:gridCol w:w="4681"/>
    </w:tblGrid>
    <w:tr w:rsidR="00AE4B28" w14:paraId="396442C4" w14:textId="77777777" w:rsidTr="00297091">
      <w:trPr>
        <w:cantSplit/>
      </w:trPr>
      <w:tc>
        <w:tcPr>
          <w:tcW w:w="3" w:type="pct"/>
        </w:tcPr>
        <w:p w14:paraId="18CB2FF8" w14:textId="77777777" w:rsidR="00F93918" w:rsidRDefault="00F9391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68" w:type="pct"/>
        </w:tcPr>
        <w:p w14:paraId="45FC0028" w14:textId="7A3206ED" w:rsidR="00F93918" w:rsidRPr="009C1E9A" w:rsidRDefault="003461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21012-D</w:t>
          </w:r>
        </w:p>
      </w:tc>
      <w:tc>
        <w:tcPr>
          <w:tcW w:w="2528" w:type="pct"/>
        </w:tcPr>
        <w:p w14:paraId="6F9EC7CF" w14:textId="4ACF8505" w:rsidR="00F93918" w:rsidRDefault="003461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85CC3">
            <w:t>23.89.1205</w:t>
          </w:r>
          <w:r>
            <w:fldChar w:fldCharType="end"/>
          </w:r>
        </w:p>
      </w:tc>
    </w:tr>
    <w:tr w:rsidR="00AE4B28" w14:paraId="05354EC3" w14:textId="77777777" w:rsidTr="00297091">
      <w:trPr>
        <w:cantSplit/>
      </w:trPr>
      <w:tc>
        <w:tcPr>
          <w:tcW w:w="3" w:type="pct"/>
        </w:tcPr>
        <w:p w14:paraId="566228B3" w14:textId="77777777" w:rsidR="00F93918" w:rsidRDefault="00F9391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468" w:type="pct"/>
        </w:tcPr>
        <w:p w14:paraId="0EC05085" w14:textId="40AA89BA" w:rsidR="00F93918" w:rsidRPr="009C1E9A" w:rsidRDefault="0034611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19616</w:t>
          </w:r>
        </w:p>
      </w:tc>
      <w:tc>
        <w:tcPr>
          <w:tcW w:w="2528" w:type="pct"/>
        </w:tcPr>
        <w:p w14:paraId="02DDAA9A" w14:textId="77777777" w:rsidR="00F93918" w:rsidRDefault="00F93918" w:rsidP="006D504F">
          <w:pPr>
            <w:pStyle w:val="Footer"/>
            <w:rPr>
              <w:rStyle w:val="PageNumber"/>
            </w:rPr>
          </w:pPr>
        </w:p>
        <w:p w14:paraId="0CE696D6" w14:textId="77777777" w:rsidR="00F93918" w:rsidRDefault="00F939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4B28" w14:paraId="4073BA20" w14:textId="77777777" w:rsidTr="00297091">
      <w:trPr>
        <w:cantSplit/>
        <w:trHeight w:val="323"/>
      </w:trPr>
      <w:tc>
        <w:tcPr>
          <w:tcW w:w="5000" w:type="pct"/>
          <w:gridSpan w:val="3"/>
        </w:tcPr>
        <w:p w14:paraId="691B5017" w14:textId="493D6261" w:rsidR="00F93918" w:rsidRDefault="003461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97091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</w:p>
        <w:p w14:paraId="57DC7B51" w14:textId="77777777" w:rsidR="00F93918" w:rsidRDefault="00F9391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B84673" w14:textId="77777777" w:rsidR="00F93918" w:rsidRPr="00FF6F72" w:rsidRDefault="00F9391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E2F7" w14:textId="77777777" w:rsidR="00A47005" w:rsidRDefault="00A47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B6DD" w14:textId="77777777" w:rsidR="00000000" w:rsidRDefault="00346116">
      <w:r>
        <w:separator/>
      </w:r>
    </w:p>
  </w:footnote>
  <w:footnote w:type="continuationSeparator" w:id="0">
    <w:p w14:paraId="064E763F" w14:textId="77777777" w:rsidR="00000000" w:rsidRDefault="0034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7943" w14:textId="77777777" w:rsidR="00A47005" w:rsidRDefault="00A47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F0E4" w14:textId="77777777" w:rsidR="00A47005" w:rsidRDefault="00A47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DE07" w14:textId="77777777" w:rsidR="00A47005" w:rsidRDefault="00A47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15C2"/>
    <w:multiLevelType w:val="hybridMultilevel"/>
    <w:tmpl w:val="F3128F4C"/>
    <w:lvl w:ilvl="0" w:tplc="07161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6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0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D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1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88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0C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C3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A5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5865"/>
    <w:multiLevelType w:val="hybridMultilevel"/>
    <w:tmpl w:val="D5244F9E"/>
    <w:lvl w:ilvl="0" w:tplc="92706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D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9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AE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29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69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4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46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A9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215F"/>
    <w:multiLevelType w:val="hybridMultilevel"/>
    <w:tmpl w:val="C2D0198C"/>
    <w:lvl w:ilvl="0" w:tplc="EB48C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C6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4B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EB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C1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40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C3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E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CF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08C2"/>
    <w:multiLevelType w:val="hybridMultilevel"/>
    <w:tmpl w:val="413C0226"/>
    <w:lvl w:ilvl="0" w:tplc="80DC0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66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69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3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64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26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21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C7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60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4F9"/>
    <w:multiLevelType w:val="hybridMultilevel"/>
    <w:tmpl w:val="F2F413A6"/>
    <w:lvl w:ilvl="0" w:tplc="9370D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8E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41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CD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AD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21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03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2A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AD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C88"/>
    <w:multiLevelType w:val="hybridMultilevel"/>
    <w:tmpl w:val="7B1ECE00"/>
    <w:lvl w:ilvl="0" w:tplc="20E8C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C5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01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68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7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46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3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D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E6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1A71"/>
    <w:multiLevelType w:val="hybridMultilevel"/>
    <w:tmpl w:val="43AEBA2A"/>
    <w:lvl w:ilvl="0" w:tplc="FCD4E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22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6A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4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7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64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4A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C0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E3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F2A"/>
    <w:multiLevelType w:val="hybridMultilevel"/>
    <w:tmpl w:val="41EC4DE6"/>
    <w:lvl w:ilvl="0" w:tplc="B2027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8C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84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E3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67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4C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62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9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70C32"/>
    <w:multiLevelType w:val="hybridMultilevel"/>
    <w:tmpl w:val="FF10BD80"/>
    <w:lvl w:ilvl="0" w:tplc="C0FE6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40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2C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29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A7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A5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1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CA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29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259C9"/>
    <w:multiLevelType w:val="hybridMultilevel"/>
    <w:tmpl w:val="81C85FAC"/>
    <w:lvl w:ilvl="0" w:tplc="9CF6F6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8B267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6BCA75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89E0C4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75C81E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328407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D6406A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38A64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98DB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CF318A5"/>
    <w:multiLevelType w:val="hybridMultilevel"/>
    <w:tmpl w:val="7220ADDE"/>
    <w:lvl w:ilvl="0" w:tplc="5A04B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65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88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9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69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E5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4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A7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81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EE5"/>
    <w:multiLevelType w:val="hybridMultilevel"/>
    <w:tmpl w:val="3E50E968"/>
    <w:lvl w:ilvl="0" w:tplc="38D0F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CA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64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A8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9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A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61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4A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C7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316B"/>
    <w:multiLevelType w:val="hybridMultilevel"/>
    <w:tmpl w:val="0F9ADFAC"/>
    <w:lvl w:ilvl="0" w:tplc="7CAEB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09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2D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E4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4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63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84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1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8B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C0D8E"/>
    <w:multiLevelType w:val="hybridMultilevel"/>
    <w:tmpl w:val="8B140E58"/>
    <w:lvl w:ilvl="0" w:tplc="04E40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41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21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26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A9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E1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87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A7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41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65212">
    <w:abstractNumId w:val="5"/>
  </w:num>
  <w:num w:numId="2" w16cid:durableId="1770079190">
    <w:abstractNumId w:val="1"/>
  </w:num>
  <w:num w:numId="3" w16cid:durableId="1791851040">
    <w:abstractNumId w:val="12"/>
  </w:num>
  <w:num w:numId="4" w16cid:durableId="1073431278">
    <w:abstractNumId w:val="3"/>
  </w:num>
  <w:num w:numId="5" w16cid:durableId="1335230574">
    <w:abstractNumId w:val="8"/>
  </w:num>
  <w:num w:numId="6" w16cid:durableId="1202279521">
    <w:abstractNumId w:val="11"/>
  </w:num>
  <w:num w:numId="7" w16cid:durableId="414788075">
    <w:abstractNumId w:val="10"/>
  </w:num>
  <w:num w:numId="8" w16cid:durableId="1220440919">
    <w:abstractNumId w:val="9"/>
  </w:num>
  <w:num w:numId="9" w16cid:durableId="1975476524">
    <w:abstractNumId w:val="4"/>
  </w:num>
  <w:num w:numId="10" w16cid:durableId="1798451565">
    <w:abstractNumId w:val="7"/>
  </w:num>
  <w:num w:numId="11" w16cid:durableId="2120173545">
    <w:abstractNumId w:val="0"/>
  </w:num>
  <w:num w:numId="12" w16cid:durableId="1761484872">
    <w:abstractNumId w:val="6"/>
  </w:num>
  <w:num w:numId="13" w16cid:durableId="274292896">
    <w:abstractNumId w:val="13"/>
  </w:num>
  <w:num w:numId="14" w16cid:durableId="144195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B5"/>
    <w:rsid w:val="0000026D"/>
    <w:rsid w:val="00000A70"/>
    <w:rsid w:val="0000136E"/>
    <w:rsid w:val="000032B8"/>
    <w:rsid w:val="000032D0"/>
    <w:rsid w:val="00003B06"/>
    <w:rsid w:val="000054B9"/>
    <w:rsid w:val="00007461"/>
    <w:rsid w:val="0001117E"/>
    <w:rsid w:val="0001125F"/>
    <w:rsid w:val="000121C3"/>
    <w:rsid w:val="0001338E"/>
    <w:rsid w:val="00013D24"/>
    <w:rsid w:val="00014AF0"/>
    <w:rsid w:val="000155D6"/>
    <w:rsid w:val="00015D4E"/>
    <w:rsid w:val="00016F0B"/>
    <w:rsid w:val="00020C1E"/>
    <w:rsid w:val="00020E9B"/>
    <w:rsid w:val="0002227F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611"/>
    <w:rsid w:val="00043B84"/>
    <w:rsid w:val="000448F9"/>
    <w:rsid w:val="00044D81"/>
    <w:rsid w:val="0004512B"/>
    <w:rsid w:val="000463F0"/>
    <w:rsid w:val="00046617"/>
    <w:rsid w:val="00046BDA"/>
    <w:rsid w:val="0004762E"/>
    <w:rsid w:val="000532BD"/>
    <w:rsid w:val="00055C12"/>
    <w:rsid w:val="00056BEB"/>
    <w:rsid w:val="000608B0"/>
    <w:rsid w:val="0006104C"/>
    <w:rsid w:val="00062440"/>
    <w:rsid w:val="00064BF2"/>
    <w:rsid w:val="000667BA"/>
    <w:rsid w:val="000676A7"/>
    <w:rsid w:val="00073914"/>
    <w:rsid w:val="00074236"/>
    <w:rsid w:val="000746BD"/>
    <w:rsid w:val="00075560"/>
    <w:rsid w:val="00076D7D"/>
    <w:rsid w:val="00080D95"/>
    <w:rsid w:val="00090E6B"/>
    <w:rsid w:val="00091B2C"/>
    <w:rsid w:val="00092ABC"/>
    <w:rsid w:val="000942CB"/>
    <w:rsid w:val="00097AAF"/>
    <w:rsid w:val="00097D13"/>
    <w:rsid w:val="000A4893"/>
    <w:rsid w:val="000A54E0"/>
    <w:rsid w:val="000A66FC"/>
    <w:rsid w:val="000A72C4"/>
    <w:rsid w:val="000B1486"/>
    <w:rsid w:val="000B3E61"/>
    <w:rsid w:val="000B54AF"/>
    <w:rsid w:val="000B6090"/>
    <w:rsid w:val="000B6FEE"/>
    <w:rsid w:val="000C0838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15C"/>
    <w:rsid w:val="000E1565"/>
    <w:rsid w:val="000E1976"/>
    <w:rsid w:val="000E20F1"/>
    <w:rsid w:val="000E5B20"/>
    <w:rsid w:val="000E7C14"/>
    <w:rsid w:val="000F094C"/>
    <w:rsid w:val="000F0A03"/>
    <w:rsid w:val="000F18A2"/>
    <w:rsid w:val="000F2A7F"/>
    <w:rsid w:val="000F3DBD"/>
    <w:rsid w:val="000F5843"/>
    <w:rsid w:val="000F6A06"/>
    <w:rsid w:val="0010154D"/>
    <w:rsid w:val="00101A42"/>
    <w:rsid w:val="00102D3F"/>
    <w:rsid w:val="00102EC7"/>
    <w:rsid w:val="0010347D"/>
    <w:rsid w:val="001061CF"/>
    <w:rsid w:val="001068B2"/>
    <w:rsid w:val="001068DF"/>
    <w:rsid w:val="00110F8C"/>
    <w:rsid w:val="0011274A"/>
    <w:rsid w:val="00113522"/>
    <w:rsid w:val="0011378D"/>
    <w:rsid w:val="00115EE9"/>
    <w:rsid w:val="001169F9"/>
    <w:rsid w:val="00120797"/>
    <w:rsid w:val="00122D87"/>
    <w:rsid w:val="0012371B"/>
    <w:rsid w:val="001245C8"/>
    <w:rsid w:val="00124653"/>
    <w:rsid w:val="001247C5"/>
    <w:rsid w:val="00124B00"/>
    <w:rsid w:val="00127893"/>
    <w:rsid w:val="00130995"/>
    <w:rsid w:val="001312BB"/>
    <w:rsid w:val="00137D90"/>
    <w:rsid w:val="001407D7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CA2"/>
    <w:rsid w:val="00163E45"/>
    <w:rsid w:val="001664C2"/>
    <w:rsid w:val="00171BF2"/>
    <w:rsid w:val="0017347B"/>
    <w:rsid w:val="0017725B"/>
    <w:rsid w:val="0018050C"/>
    <w:rsid w:val="0018117F"/>
    <w:rsid w:val="00181F4A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EB9"/>
    <w:rsid w:val="001A2BDD"/>
    <w:rsid w:val="001A3DDF"/>
    <w:rsid w:val="001A4310"/>
    <w:rsid w:val="001A48C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9B0"/>
    <w:rsid w:val="001D1711"/>
    <w:rsid w:val="001D2A01"/>
    <w:rsid w:val="001D2EF6"/>
    <w:rsid w:val="001D37A8"/>
    <w:rsid w:val="001D462E"/>
    <w:rsid w:val="001D4AB6"/>
    <w:rsid w:val="001E09E0"/>
    <w:rsid w:val="001E27B1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105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B2C"/>
    <w:rsid w:val="002304DF"/>
    <w:rsid w:val="0023341D"/>
    <w:rsid w:val="002338DA"/>
    <w:rsid w:val="00233D66"/>
    <w:rsid w:val="00233FDB"/>
    <w:rsid w:val="002345F8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BE1"/>
    <w:rsid w:val="00257429"/>
    <w:rsid w:val="00260FA4"/>
    <w:rsid w:val="00261183"/>
    <w:rsid w:val="00262A66"/>
    <w:rsid w:val="00263140"/>
    <w:rsid w:val="002631C8"/>
    <w:rsid w:val="00265133"/>
    <w:rsid w:val="00265A23"/>
    <w:rsid w:val="00265D10"/>
    <w:rsid w:val="00266C79"/>
    <w:rsid w:val="00267841"/>
    <w:rsid w:val="002710C3"/>
    <w:rsid w:val="002734D6"/>
    <w:rsid w:val="00274C45"/>
    <w:rsid w:val="00275109"/>
    <w:rsid w:val="00275BEE"/>
    <w:rsid w:val="002760C6"/>
    <w:rsid w:val="00277434"/>
    <w:rsid w:val="00280123"/>
    <w:rsid w:val="00281343"/>
    <w:rsid w:val="00281883"/>
    <w:rsid w:val="002874E3"/>
    <w:rsid w:val="00287656"/>
    <w:rsid w:val="00291518"/>
    <w:rsid w:val="00291B2F"/>
    <w:rsid w:val="00293316"/>
    <w:rsid w:val="00296FF0"/>
    <w:rsid w:val="00297091"/>
    <w:rsid w:val="002A17C0"/>
    <w:rsid w:val="002A48DF"/>
    <w:rsid w:val="002A5050"/>
    <w:rsid w:val="002A5A84"/>
    <w:rsid w:val="002A6E6F"/>
    <w:rsid w:val="002A74B6"/>
    <w:rsid w:val="002A74E4"/>
    <w:rsid w:val="002A7CFE"/>
    <w:rsid w:val="002B1122"/>
    <w:rsid w:val="002B1146"/>
    <w:rsid w:val="002B26DD"/>
    <w:rsid w:val="002B2870"/>
    <w:rsid w:val="002B2A97"/>
    <w:rsid w:val="002B391B"/>
    <w:rsid w:val="002B5B42"/>
    <w:rsid w:val="002B712D"/>
    <w:rsid w:val="002B7BA7"/>
    <w:rsid w:val="002C111B"/>
    <w:rsid w:val="002C1C17"/>
    <w:rsid w:val="002C3203"/>
    <w:rsid w:val="002C3B07"/>
    <w:rsid w:val="002C4AD5"/>
    <w:rsid w:val="002C532B"/>
    <w:rsid w:val="002C5713"/>
    <w:rsid w:val="002D005A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25B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755"/>
    <w:rsid w:val="00333930"/>
    <w:rsid w:val="00336BA4"/>
    <w:rsid w:val="00336C7A"/>
    <w:rsid w:val="00337392"/>
    <w:rsid w:val="00337659"/>
    <w:rsid w:val="00341297"/>
    <w:rsid w:val="003427C9"/>
    <w:rsid w:val="00343A92"/>
    <w:rsid w:val="00343AF1"/>
    <w:rsid w:val="00344530"/>
    <w:rsid w:val="003446DC"/>
    <w:rsid w:val="00346116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29DB"/>
    <w:rsid w:val="00363854"/>
    <w:rsid w:val="00364315"/>
    <w:rsid w:val="003643E2"/>
    <w:rsid w:val="00366F0E"/>
    <w:rsid w:val="00370155"/>
    <w:rsid w:val="003712D5"/>
    <w:rsid w:val="003747DF"/>
    <w:rsid w:val="00376279"/>
    <w:rsid w:val="00377E3D"/>
    <w:rsid w:val="003847E8"/>
    <w:rsid w:val="00386058"/>
    <w:rsid w:val="0038731D"/>
    <w:rsid w:val="00387B60"/>
    <w:rsid w:val="00390098"/>
    <w:rsid w:val="00392DA1"/>
    <w:rsid w:val="00393718"/>
    <w:rsid w:val="003952C9"/>
    <w:rsid w:val="003A0296"/>
    <w:rsid w:val="003A10BC"/>
    <w:rsid w:val="003B1501"/>
    <w:rsid w:val="003B185E"/>
    <w:rsid w:val="003B198A"/>
    <w:rsid w:val="003B1CA3"/>
    <w:rsid w:val="003B1ED9"/>
    <w:rsid w:val="003B2891"/>
    <w:rsid w:val="003B3CE2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8D8"/>
    <w:rsid w:val="003D6BCB"/>
    <w:rsid w:val="003D726D"/>
    <w:rsid w:val="003E0875"/>
    <w:rsid w:val="003E0BB8"/>
    <w:rsid w:val="003E1AF8"/>
    <w:rsid w:val="003E6CB0"/>
    <w:rsid w:val="003F1F5E"/>
    <w:rsid w:val="003F286A"/>
    <w:rsid w:val="003F69F7"/>
    <w:rsid w:val="003F77F8"/>
    <w:rsid w:val="00400ACD"/>
    <w:rsid w:val="00403B15"/>
    <w:rsid w:val="00403E8A"/>
    <w:rsid w:val="004069A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88D"/>
    <w:rsid w:val="004166BB"/>
    <w:rsid w:val="004174CD"/>
    <w:rsid w:val="0042070E"/>
    <w:rsid w:val="004241AA"/>
    <w:rsid w:val="0042422E"/>
    <w:rsid w:val="00424BC8"/>
    <w:rsid w:val="00425648"/>
    <w:rsid w:val="004304FF"/>
    <w:rsid w:val="0043190E"/>
    <w:rsid w:val="004324E9"/>
    <w:rsid w:val="004350F3"/>
    <w:rsid w:val="00436980"/>
    <w:rsid w:val="00441016"/>
    <w:rsid w:val="00441F2F"/>
    <w:rsid w:val="0044228B"/>
    <w:rsid w:val="004435B8"/>
    <w:rsid w:val="004467F1"/>
    <w:rsid w:val="00446C84"/>
    <w:rsid w:val="00447018"/>
    <w:rsid w:val="00450561"/>
    <w:rsid w:val="00450A40"/>
    <w:rsid w:val="00451D7C"/>
    <w:rsid w:val="00452FC3"/>
    <w:rsid w:val="004546B0"/>
    <w:rsid w:val="00455936"/>
    <w:rsid w:val="00455ACE"/>
    <w:rsid w:val="00461B69"/>
    <w:rsid w:val="00462B3D"/>
    <w:rsid w:val="00463B6E"/>
    <w:rsid w:val="00474927"/>
    <w:rsid w:val="00475913"/>
    <w:rsid w:val="004769D9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1BD"/>
    <w:rsid w:val="004A03F7"/>
    <w:rsid w:val="004A081C"/>
    <w:rsid w:val="004A123F"/>
    <w:rsid w:val="004A2172"/>
    <w:rsid w:val="004A2D66"/>
    <w:rsid w:val="004B138F"/>
    <w:rsid w:val="004B412A"/>
    <w:rsid w:val="004B576C"/>
    <w:rsid w:val="004B772A"/>
    <w:rsid w:val="004C1996"/>
    <w:rsid w:val="004C302F"/>
    <w:rsid w:val="004C4609"/>
    <w:rsid w:val="004C4B8A"/>
    <w:rsid w:val="004C52EF"/>
    <w:rsid w:val="004C5F34"/>
    <w:rsid w:val="004C600C"/>
    <w:rsid w:val="004C7888"/>
    <w:rsid w:val="004D15B2"/>
    <w:rsid w:val="004D1AC9"/>
    <w:rsid w:val="004D27DE"/>
    <w:rsid w:val="004D3F41"/>
    <w:rsid w:val="004D5098"/>
    <w:rsid w:val="004D5597"/>
    <w:rsid w:val="004D6497"/>
    <w:rsid w:val="004E0E60"/>
    <w:rsid w:val="004E12A3"/>
    <w:rsid w:val="004E224C"/>
    <w:rsid w:val="004E2492"/>
    <w:rsid w:val="004E3096"/>
    <w:rsid w:val="004E47F2"/>
    <w:rsid w:val="004E4E2B"/>
    <w:rsid w:val="004E5C11"/>
    <w:rsid w:val="004E5D4F"/>
    <w:rsid w:val="004E5DEA"/>
    <w:rsid w:val="004E6639"/>
    <w:rsid w:val="004E6BAE"/>
    <w:rsid w:val="004F0D0E"/>
    <w:rsid w:val="004F1558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23B"/>
    <w:rsid w:val="0051324D"/>
    <w:rsid w:val="00515466"/>
    <w:rsid w:val="005154F1"/>
    <w:rsid w:val="005154F7"/>
    <w:rsid w:val="00515520"/>
    <w:rsid w:val="005159DE"/>
    <w:rsid w:val="00520C82"/>
    <w:rsid w:val="00523D99"/>
    <w:rsid w:val="005269CE"/>
    <w:rsid w:val="005304B2"/>
    <w:rsid w:val="005323DA"/>
    <w:rsid w:val="005336BD"/>
    <w:rsid w:val="00534A49"/>
    <w:rsid w:val="005363BB"/>
    <w:rsid w:val="00541B98"/>
    <w:rsid w:val="00543374"/>
    <w:rsid w:val="005446B0"/>
    <w:rsid w:val="00545548"/>
    <w:rsid w:val="00546923"/>
    <w:rsid w:val="00551CA6"/>
    <w:rsid w:val="00553D88"/>
    <w:rsid w:val="00555034"/>
    <w:rsid w:val="005570D2"/>
    <w:rsid w:val="0056153F"/>
    <w:rsid w:val="00561B14"/>
    <w:rsid w:val="00562C87"/>
    <w:rsid w:val="005636BD"/>
    <w:rsid w:val="005666D5"/>
    <w:rsid w:val="005669A7"/>
    <w:rsid w:val="005679AF"/>
    <w:rsid w:val="00573401"/>
    <w:rsid w:val="00576714"/>
    <w:rsid w:val="0057685A"/>
    <w:rsid w:val="00577ACC"/>
    <w:rsid w:val="005832DB"/>
    <w:rsid w:val="005847EF"/>
    <w:rsid w:val="005851E6"/>
    <w:rsid w:val="00585DE8"/>
    <w:rsid w:val="005878B7"/>
    <w:rsid w:val="00590520"/>
    <w:rsid w:val="00592C9A"/>
    <w:rsid w:val="00593BCE"/>
    <w:rsid w:val="00593DF8"/>
    <w:rsid w:val="00595745"/>
    <w:rsid w:val="0059575D"/>
    <w:rsid w:val="005A0E18"/>
    <w:rsid w:val="005A12A5"/>
    <w:rsid w:val="005A3790"/>
    <w:rsid w:val="005A3CCB"/>
    <w:rsid w:val="005A6D13"/>
    <w:rsid w:val="005B031F"/>
    <w:rsid w:val="005B304A"/>
    <w:rsid w:val="005B3298"/>
    <w:rsid w:val="005B5516"/>
    <w:rsid w:val="005B5D2B"/>
    <w:rsid w:val="005C1496"/>
    <w:rsid w:val="005C162F"/>
    <w:rsid w:val="005C17C5"/>
    <w:rsid w:val="005C2B21"/>
    <w:rsid w:val="005C2C00"/>
    <w:rsid w:val="005C4C6F"/>
    <w:rsid w:val="005C5127"/>
    <w:rsid w:val="005C7CCB"/>
    <w:rsid w:val="005D0612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1A9"/>
    <w:rsid w:val="0061238B"/>
    <w:rsid w:val="00614633"/>
    <w:rsid w:val="00614BC8"/>
    <w:rsid w:val="006151FB"/>
    <w:rsid w:val="00617411"/>
    <w:rsid w:val="006249CB"/>
    <w:rsid w:val="0062500B"/>
    <w:rsid w:val="00625C67"/>
    <w:rsid w:val="006272DD"/>
    <w:rsid w:val="006301F1"/>
    <w:rsid w:val="00630963"/>
    <w:rsid w:val="00630AAF"/>
    <w:rsid w:val="00630EAC"/>
    <w:rsid w:val="00631897"/>
    <w:rsid w:val="00632928"/>
    <w:rsid w:val="006330DA"/>
    <w:rsid w:val="00633262"/>
    <w:rsid w:val="00633460"/>
    <w:rsid w:val="006402E7"/>
    <w:rsid w:val="00640CB6"/>
    <w:rsid w:val="00641B42"/>
    <w:rsid w:val="00643DF4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6C9"/>
    <w:rsid w:val="0067036E"/>
    <w:rsid w:val="00671693"/>
    <w:rsid w:val="006742E7"/>
    <w:rsid w:val="006745F9"/>
    <w:rsid w:val="006757AA"/>
    <w:rsid w:val="0068127E"/>
    <w:rsid w:val="00681790"/>
    <w:rsid w:val="006820F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202"/>
    <w:rsid w:val="00697924"/>
    <w:rsid w:val="006979F8"/>
    <w:rsid w:val="006A372A"/>
    <w:rsid w:val="006A6068"/>
    <w:rsid w:val="006B0F1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63F"/>
    <w:rsid w:val="006B415B"/>
    <w:rsid w:val="006B440D"/>
    <w:rsid w:val="006B54C5"/>
    <w:rsid w:val="006B5E80"/>
    <w:rsid w:val="006B7A2E"/>
    <w:rsid w:val="006C2F4A"/>
    <w:rsid w:val="006C3481"/>
    <w:rsid w:val="006C4709"/>
    <w:rsid w:val="006D0795"/>
    <w:rsid w:val="006D3005"/>
    <w:rsid w:val="006D504F"/>
    <w:rsid w:val="006D660B"/>
    <w:rsid w:val="006E0CAC"/>
    <w:rsid w:val="006E1CFB"/>
    <w:rsid w:val="006E1F94"/>
    <w:rsid w:val="006E26C1"/>
    <w:rsid w:val="006E30A8"/>
    <w:rsid w:val="006E45B0"/>
    <w:rsid w:val="006E5692"/>
    <w:rsid w:val="006E6751"/>
    <w:rsid w:val="006F03E2"/>
    <w:rsid w:val="006F365D"/>
    <w:rsid w:val="006F4BB0"/>
    <w:rsid w:val="006F6FB2"/>
    <w:rsid w:val="00702E4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C5"/>
    <w:rsid w:val="00731DE3"/>
    <w:rsid w:val="00735B9D"/>
    <w:rsid w:val="007365A5"/>
    <w:rsid w:val="00736B3C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8A1"/>
    <w:rsid w:val="00755C7B"/>
    <w:rsid w:val="00764786"/>
    <w:rsid w:val="00766E12"/>
    <w:rsid w:val="0077098E"/>
    <w:rsid w:val="00771287"/>
    <w:rsid w:val="0077149E"/>
    <w:rsid w:val="0077198A"/>
    <w:rsid w:val="00777518"/>
    <w:rsid w:val="0077779E"/>
    <w:rsid w:val="00780FB6"/>
    <w:rsid w:val="0078552A"/>
    <w:rsid w:val="00785729"/>
    <w:rsid w:val="00786058"/>
    <w:rsid w:val="0079146D"/>
    <w:rsid w:val="0079487D"/>
    <w:rsid w:val="007966D4"/>
    <w:rsid w:val="00796A0A"/>
    <w:rsid w:val="0079792C"/>
    <w:rsid w:val="007A0989"/>
    <w:rsid w:val="007A201F"/>
    <w:rsid w:val="007A2A61"/>
    <w:rsid w:val="007A331F"/>
    <w:rsid w:val="007A3844"/>
    <w:rsid w:val="007A4381"/>
    <w:rsid w:val="007A5466"/>
    <w:rsid w:val="007A7EC1"/>
    <w:rsid w:val="007B4FCA"/>
    <w:rsid w:val="007B7B85"/>
    <w:rsid w:val="007C157F"/>
    <w:rsid w:val="007C21BE"/>
    <w:rsid w:val="007C462E"/>
    <w:rsid w:val="007C496B"/>
    <w:rsid w:val="007C5D87"/>
    <w:rsid w:val="007C6803"/>
    <w:rsid w:val="007D21A7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B3B"/>
    <w:rsid w:val="00802243"/>
    <w:rsid w:val="008023D4"/>
    <w:rsid w:val="00805402"/>
    <w:rsid w:val="0080765F"/>
    <w:rsid w:val="008109B2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CF8"/>
    <w:rsid w:val="00850CF0"/>
    <w:rsid w:val="00851869"/>
    <w:rsid w:val="00851C04"/>
    <w:rsid w:val="008531A1"/>
    <w:rsid w:val="00853A94"/>
    <w:rsid w:val="008547A3"/>
    <w:rsid w:val="008568E5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787"/>
    <w:rsid w:val="00867B96"/>
    <w:rsid w:val="00871775"/>
    <w:rsid w:val="00871AEF"/>
    <w:rsid w:val="008726E5"/>
    <w:rsid w:val="0087289E"/>
    <w:rsid w:val="008730E5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643"/>
    <w:rsid w:val="00897E80"/>
    <w:rsid w:val="008A04FA"/>
    <w:rsid w:val="008A3188"/>
    <w:rsid w:val="008A3FDF"/>
    <w:rsid w:val="008A6418"/>
    <w:rsid w:val="008A68A3"/>
    <w:rsid w:val="008B05D8"/>
    <w:rsid w:val="008B0B3D"/>
    <w:rsid w:val="008B2B1A"/>
    <w:rsid w:val="008B3428"/>
    <w:rsid w:val="008B38C4"/>
    <w:rsid w:val="008B4D49"/>
    <w:rsid w:val="008B7785"/>
    <w:rsid w:val="008C0809"/>
    <w:rsid w:val="008C132C"/>
    <w:rsid w:val="008C34F8"/>
    <w:rsid w:val="008C3FD0"/>
    <w:rsid w:val="008C4872"/>
    <w:rsid w:val="008C7174"/>
    <w:rsid w:val="008D0407"/>
    <w:rsid w:val="008D27A5"/>
    <w:rsid w:val="008D2AAB"/>
    <w:rsid w:val="008D309C"/>
    <w:rsid w:val="008D58F9"/>
    <w:rsid w:val="008E3338"/>
    <w:rsid w:val="008E3CC5"/>
    <w:rsid w:val="008E47BE"/>
    <w:rsid w:val="008F09DF"/>
    <w:rsid w:val="008F3053"/>
    <w:rsid w:val="008F3136"/>
    <w:rsid w:val="008F40DF"/>
    <w:rsid w:val="008F5E16"/>
    <w:rsid w:val="008F5EFC"/>
    <w:rsid w:val="008F72D6"/>
    <w:rsid w:val="009006B8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3256"/>
    <w:rsid w:val="00943EC3"/>
    <w:rsid w:val="00946044"/>
    <w:rsid w:val="009465AB"/>
    <w:rsid w:val="00946DEE"/>
    <w:rsid w:val="00953499"/>
    <w:rsid w:val="00954A16"/>
    <w:rsid w:val="0095696D"/>
    <w:rsid w:val="0096482F"/>
    <w:rsid w:val="00964E3A"/>
    <w:rsid w:val="00965F3F"/>
    <w:rsid w:val="00967126"/>
    <w:rsid w:val="00970EAE"/>
    <w:rsid w:val="00970F0C"/>
    <w:rsid w:val="00971627"/>
    <w:rsid w:val="00972797"/>
    <w:rsid w:val="0097279D"/>
    <w:rsid w:val="00976837"/>
    <w:rsid w:val="00980311"/>
    <w:rsid w:val="0098170E"/>
    <w:rsid w:val="00982771"/>
    <w:rsid w:val="0098285C"/>
    <w:rsid w:val="00983B56"/>
    <w:rsid w:val="009847FD"/>
    <w:rsid w:val="009851B3"/>
    <w:rsid w:val="00985300"/>
    <w:rsid w:val="00985CC3"/>
    <w:rsid w:val="00986720"/>
    <w:rsid w:val="009876D9"/>
    <w:rsid w:val="00987F00"/>
    <w:rsid w:val="0099403D"/>
    <w:rsid w:val="00995B0B"/>
    <w:rsid w:val="009A044E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196"/>
    <w:rsid w:val="009B69AD"/>
    <w:rsid w:val="009B7806"/>
    <w:rsid w:val="009C05C1"/>
    <w:rsid w:val="009C1E9A"/>
    <w:rsid w:val="009C2A33"/>
    <w:rsid w:val="009C2E49"/>
    <w:rsid w:val="009C36CD"/>
    <w:rsid w:val="009C43A5"/>
    <w:rsid w:val="009C4410"/>
    <w:rsid w:val="009C48FE"/>
    <w:rsid w:val="009C5A1D"/>
    <w:rsid w:val="009C5D85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030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838"/>
    <w:rsid w:val="00A07689"/>
    <w:rsid w:val="00A07906"/>
    <w:rsid w:val="00A10908"/>
    <w:rsid w:val="00A10B9E"/>
    <w:rsid w:val="00A11D9C"/>
    <w:rsid w:val="00A12330"/>
    <w:rsid w:val="00A1259F"/>
    <w:rsid w:val="00A1446F"/>
    <w:rsid w:val="00A151B5"/>
    <w:rsid w:val="00A172E2"/>
    <w:rsid w:val="00A220FF"/>
    <w:rsid w:val="00A227E0"/>
    <w:rsid w:val="00A232E4"/>
    <w:rsid w:val="00A24AAD"/>
    <w:rsid w:val="00A25E74"/>
    <w:rsid w:val="00A26A8A"/>
    <w:rsid w:val="00A27255"/>
    <w:rsid w:val="00A32304"/>
    <w:rsid w:val="00A33EC2"/>
    <w:rsid w:val="00A3420E"/>
    <w:rsid w:val="00A35D66"/>
    <w:rsid w:val="00A41085"/>
    <w:rsid w:val="00A425FA"/>
    <w:rsid w:val="00A43960"/>
    <w:rsid w:val="00A46902"/>
    <w:rsid w:val="00A47005"/>
    <w:rsid w:val="00A50CDB"/>
    <w:rsid w:val="00A51F3E"/>
    <w:rsid w:val="00A5364B"/>
    <w:rsid w:val="00A54142"/>
    <w:rsid w:val="00A54C42"/>
    <w:rsid w:val="00A54EBD"/>
    <w:rsid w:val="00A572B1"/>
    <w:rsid w:val="00A577AF"/>
    <w:rsid w:val="00A60177"/>
    <w:rsid w:val="00A61C27"/>
    <w:rsid w:val="00A632D9"/>
    <w:rsid w:val="00A6344D"/>
    <w:rsid w:val="00A644B8"/>
    <w:rsid w:val="00A70E35"/>
    <w:rsid w:val="00A720DC"/>
    <w:rsid w:val="00A738D9"/>
    <w:rsid w:val="00A75366"/>
    <w:rsid w:val="00A77D9C"/>
    <w:rsid w:val="00A8024D"/>
    <w:rsid w:val="00A803CF"/>
    <w:rsid w:val="00A8133F"/>
    <w:rsid w:val="00A82C44"/>
    <w:rsid w:val="00A82CB4"/>
    <w:rsid w:val="00A837A8"/>
    <w:rsid w:val="00A83C36"/>
    <w:rsid w:val="00A932BB"/>
    <w:rsid w:val="00A93579"/>
    <w:rsid w:val="00A93934"/>
    <w:rsid w:val="00A95D51"/>
    <w:rsid w:val="00A97CFF"/>
    <w:rsid w:val="00AA18AE"/>
    <w:rsid w:val="00AA228B"/>
    <w:rsid w:val="00AA3508"/>
    <w:rsid w:val="00AA597A"/>
    <w:rsid w:val="00AA730C"/>
    <w:rsid w:val="00AA7E52"/>
    <w:rsid w:val="00AB1655"/>
    <w:rsid w:val="00AB1873"/>
    <w:rsid w:val="00AB1A94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B28"/>
    <w:rsid w:val="00AE4F1C"/>
    <w:rsid w:val="00AF1433"/>
    <w:rsid w:val="00AF26D3"/>
    <w:rsid w:val="00AF48B4"/>
    <w:rsid w:val="00AF4923"/>
    <w:rsid w:val="00AF5374"/>
    <w:rsid w:val="00AF7C74"/>
    <w:rsid w:val="00B000AF"/>
    <w:rsid w:val="00B04E79"/>
    <w:rsid w:val="00B07488"/>
    <w:rsid w:val="00B075A2"/>
    <w:rsid w:val="00B10DD2"/>
    <w:rsid w:val="00B10FB3"/>
    <w:rsid w:val="00B115DC"/>
    <w:rsid w:val="00B11952"/>
    <w:rsid w:val="00B14BD2"/>
    <w:rsid w:val="00B1557F"/>
    <w:rsid w:val="00B1668D"/>
    <w:rsid w:val="00B17981"/>
    <w:rsid w:val="00B233BB"/>
    <w:rsid w:val="00B25612"/>
    <w:rsid w:val="00B25CE4"/>
    <w:rsid w:val="00B26437"/>
    <w:rsid w:val="00B2678E"/>
    <w:rsid w:val="00B30647"/>
    <w:rsid w:val="00B31F0E"/>
    <w:rsid w:val="00B34F25"/>
    <w:rsid w:val="00B35FFA"/>
    <w:rsid w:val="00B43672"/>
    <w:rsid w:val="00B46757"/>
    <w:rsid w:val="00B473D8"/>
    <w:rsid w:val="00B5165A"/>
    <w:rsid w:val="00B524C1"/>
    <w:rsid w:val="00B52C8D"/>
    <w:rsid w:val="00B55A0D"/>
    <w:rsid w:val="00B564BF"/>
    <w:rsid w:val="00B6104E"/>
    <w:rsid w:val="00B610C7"/>
    <w:rsid w:val="00B62106"/>
    <w:rsid w:val="00B626A8"/>
    <w:rsid w:val="00B6539B"/>
    <w:rsid w:val="00B65695"/>
    <w:rsid w:val="00B66526"/>
    <w:rsid w:val="00B665A3"/>
    <w:rsid w:val="00B705E4"/>
    <w:rsid w:val="00B73BB4"/>
    <w:rsid w:val="00B76A9D"/>
    <w:rsid w:val="00B773D0"/>
    <w:rsid w:val="00B80532"/>
    <w:rsid w:val="00B82039"/>
    <w:rsid w:val="00B82454"/>
    <w:rsid w:val="00B854FD"/>
    <w:rsid w:val="00B90097"/>
    <w:rsid w:val="00B90999"/>
    <w:rsid w:val="00B91AD7"/>
    <w:rsid w:val="00B92D23"/>
    <w:rsid w:val="00B95BC8"/>
    <w:rsid w:val="00B96E87"/>
    <w:rsid w:val="00BA146A"/>
    <w:rsid w:val="00BA32EE"/>
    <w:rsid w:val="00BB4796"/>
    <w:rsid w:val="00BB5B36"/>
    <w:rsid w:val="00BC027B"/>
    <w:rsid w:val="00BC08D7"/>
    <w:rsid w:val="00BC236A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442"/>
    <w:rsid w:val="00BE3634"/>
    <w:rsid w:val="00BE3CCA"/>
    <w:rsid w:val="00BE3E30"/>
    <w:rsid w:val="00BE5274"/>
    <w:rsid w:val="00BE71CD"/>
    <w:rsid w:val="00BE7748"/>
    <w:rsid w:val="00BE7BDA"/>
    <w:rsid w:val="00BF0548"/>
    <w:rsid w:val="00BF32B1"/>
    <w:rsid w:val="00BF4949"/>
    <w:rsid w:val="00BF4D7C"/>
    <w:rsid w:val="00BF5085"/>
    <w:rsid w:val="00C00F3F"/>
    <w:rsid w:val="00C013F4"/>
    <w:rsid w:val="00C01561"/>
    <w:rsid w:val="00C040AB"/>
    <w:rsid w:val="00C0499B"/>
    <w:rsid w:val="00C05406"/>
    <w:rsid w:val="00C05CF0"/>
    <w:rsid w:val="00C119AC"/>
    <w:rsid w:val="00C14544"/>
    <w:rsid w:val="00C14EE6"/>
    <w:rsid w:val="00C151DA"/>
    <w:rsid w:val="00C152A1"/>
    <w:rsid w:val="00C16CCB"/>
    <w:rsid w:val="00C2142B"/>
    <w:rsid w:val="00C22987"/>
    <w:rsid w:val="00C23956"/>
    <w:rsid w:val="00C23F8A"/>
    <w:rsid w:val="00C248E6"/>
    <w:rsid w:val="00C2766F"/>
    <w:rsid w:val="00C3223B"/>
    <w:rsid w:val="00C33131"/>
    <w:rsid w:val="00C333C6"/>
    <w:rsid w:val="00C35CC5"/>
    <w:rsid w:val="00C361C5"/>
    <w:rsid w:val="00C377D1"/>
    <w:rsid w:val="00C37BDA"/>
    <w:rsid w:val="00C37C22"/>
    <w:rsid w:val="00C37C84"/>
    <w:rsid w:val="00C40740"/>
    <w:rsid w:val="00C42B41"/>
    <w:rsid w:val="00C44BEE"/>
    <w:rsid w:val="00C46166"/>
    <w:rsid w:val="00C4710D"/>
    <w:rsid w:val="00C50CAD"/>
    <w:rsid w:val="00C578A3"/>
    <w:rsid w:val="00C57933"/>
    <w:rsid w:val="00C60206"/>
    <w:rsid w:val="00C615D4"/>
    <w:rsid w:val="00C61B5D"/>
    <w:rsid w:val="00C61C0E"/>
    <w:rsid w:val="00C61C64"/>
    <w:rsid w:val="00C61CDA"/>
    <w:rsid w:val="00C6749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C74"/>
    <w:rsid w:val="00C80B8F"/>
    <w:rsid w:val="00C82743"/>
    <w:rsid w:val="00C834CE"/>
    <w:rsid w:val="00C90229"/>
    <w:rsid w:val="00C9047F"/>
    <w:rsid w:val="00C90F7A"/>
    <w:rsid w:val="00C91F65"/>
    <w:rsid w:val="00C92310"/>
    <w:rsid w:val="00C92AAB"/>
    <w:rsid w:val="00C93B08"/>
    <w:rsid w:val="00C95150"/>
    <w:rsid w:val="00C95A73"/>
    <w:rsid w:val="00CA02B0"/>
    <w:rsid w:val="00CA032E"/>
    <w:rsid w:val="00CA2039"/>
    <w:rsid w:val="00CA2182"/>
    <w:rsid w:val="00CA2186"/>
    <w:rsid w:val="00CA221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7EA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ED5"/>
    <w:rsid w:val="00CD37DA"/>
    <w:rsid w:val="00CD4F2C"/>
    <w:rsid w:val="00CD6CD9"/>
    <w:rsid w:val="00CD731C"/>
    <w:rsid w:val="00CD7EB2"/>
    <w:rsid w:val="00CE08E8"/>
    <w:rsid w:val="00CE1B33"/>
    <w:rsid w:val="00CE2133"/>
    <w:rsid w:val="00CE245D"/>
    <w:rsid w:val="00CE300F"/>
    <w:rsid w:val="00CE3582"/>
    <w:rsid w:val="00CE3795"/>
    <w:rsid w:val="00CE3E20"/>
    <w:rsid w:val="00CF0AC2"/>
    <w:rsid w:val="00CF4827"/>
    <w:rsid w:val="00CF4C69"/>
    <w:rsid w:val="00CF581C"/>
    <w:rsid w:val="00CF71E0"/>
    <w:rsid w:val="00D001B1"/>
    <w:rsid w:val="00D03176"/>
    <w:rsid w:val="00D03546"/>
    <w:rsid w:val="00D060A8"/>
    <w:rsid w:val="00D06605"/>
    <w:rsid w:val="00D0720F"/>
    <w:rsid w:val="00D074E2"/>
    <w:rsid w:val="00D11B0B"/>
    <w:rsid w:val="00D12A3E"/>
    <w:rsid w:val="00D149C5"/>
    <w:rsid w:val="00D14BB5"/>
    <w:rsid w:val="00D22160"/>
    <w:rsid w:val="00D22172"/>
    <w:rsid w:val="00D2301B"/>
    <w:rsid w:val="00D239EE"/>
    <w:rsid w:val="00D26202"/>
    <w:rsid w:val="00D30534"/>
    <w:rsid w:val="00D35728"/>
    <w:rsid w:val="00D35C47"/>
    <w:rsid w:val="00D37BCF"/>
    <w:rsid w:val="00D40C21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695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376"/>
    <w:rsid w:val="00D76631"/>
    <w:rsid w:val="00D768B7"/>
    <w:rsid w:val="00D77492"/>
    <w:rsid w:val="00D8075D"/>
    <w:rsid w:val="00D811E8"/>
    <w:rsid w:val="00D81A44"/>
    <w:rsid w:val="00D83072"/>
    <w:rsid w:val="00D83ABC"/>
    <w:rsid w:val="00D84870"/>
    <w:rsid w:val="00D85270"/>
    <w:rsid w:val="00D85ECC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0E"/>
    <w:rsid w:val="00DA3687"/>
    <w:rsid w:val="00DA39F2"/>
    <w:rsid w:val="00DA564B"/>
    <w:rsid w:val="00DA6A5C"/>
    <w:rsid w:val="00DA75B2"/>
    <w:rsid w:val="00DB206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1B2"/>
    <w:rsid w:val="00DD50A8"/>
    <w:rsid w:val="00DD5BCC"/>
    <w:rsid w:val="00DD7509"/>
    <w:rsid w:val="00DD79C7"/>
    <w:rsid w:val="00DD7D6E"/>
    <w:rsid w:val="00DE2CE4"/>
    <w:rsid w:val="00DE34B2"/>
    <w:rsid w:val="00DE49DE"/>
    <w:rsid w:val="00DE618B"/>
    <w:rsid w:val="00DE6EC2"/>
    <w:rsid w:val="00DF0834"/>
    <w:rsid w:val="00DF2707"/>
    <w:rsid w:val="00DF4D90"/>
    <w:rsid w:val="00DF51BD"/>
    <w:rsid w:val="00DF5EBD"/>
    <w:rsid w:val="00DF6BA8"/>
    <w:rsid w:val="00DF78EA"/>
    <w:rsid w:val="00DF7CA3"/>
    <w:rsid w:val="00DF7F0D"/>
    <w:rsid w:val="00E00D5A"/>
    <w:rsid w:val="00E01462"/>
    <w:rsid w:val="00E01A76"/>
    <w:rsid w:val="00E0468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8FC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5BF"/>
    <w:rsid w:val="00E3384F"/>
    <w:rsid w:val="00E3469B"/>
    <w:rsid w:val="00E3679D"/>
    <w:rsid w:val="00E3795D"/>
    <w:rsid w:val="00E4098A"/>
    <w:rsid w:val="00E417C4"/>
    <w:rsid w:val="00E41CAE"/>
    <w:rsid w:val="00E42014"/>
    <w:rsid w:val="00E42B85"/>
    <w:rsid w:val="00E42BB2"/>
    <w:rsid w:val="00E43263"/>
    <w:rsid w:val="00E438AE"/>
    <w:rsid w:val="00E443CE"/>
    <w:rsid w:val="00E45069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F38"/>
    <w:rsid w:val="00E67794"/>
    <w:rsid w:val="00E70CC6"/>
    <w:rsid w:val="00E71254"/>
    <w:rsid w:val="00E71F1A"/>
    <w:rsid w:val="00E73CCD"/>
    <w:rsid w:val="00E74358"/>
    <w:rsid w:val="00E75260"/>
    <w:rsid w:val="00E76453"/>
    <w:rsid w:val="00E77353"/>
    <w:rsid w:val="00E775AE"/>
    <w:rsid w:val="00E805E2"/>
    <w:rsid w:val="00E81905"/>
    <w:rsid w:val="00E8272C"/>
    <w:rsid w:val="00E827C7"/>
    <w:rsid w:val="00E83AB2"/>
    <w:rsid w:val="00E85DBD"/>
    <w:rsid w:val="00E87A99"/>
    <w:rsid w:val="00E90702"/>
    <w:rsid w:val="00E9241E"/>
    <w:rsid w:val="00E93DEF"/>
    <w:rsid w:val="00E947B1"/>
    <w:rsid w:val="00E96852"/>
    <w:rsid w:val="00EA1531"/>
    <w:rsid w:val="00EA16AC"/>
    <w:rsid w:val="00EA385A"/>
    <w:rsid w:val="00EA3931"/>
    <w:rsid w:val="00EA658E"/>
    <w:rsid w:val="00EA7A88"/>
    <w:rsid w:val="00EB04F9"/>
    <w:rsid w:val="00EB27F2"/>
    <w:rsid w:val="00EB2880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43C"/>
    <w:rsid w:val="00EE43A2"/>
    <w:rsid w:val="00EE46B7"/>
    <w:rsid w:val="00EE5A49"/>
    <w:rsid w:val="00EE664B"/>
    <w:rsid w:val="00EE6E63"/>
    <w:rsid w:val="00EF10BA"/>
    <w:rsid w:val="00EF1738"/>
    <w:rsid w:val="00EF20D5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566"/>
    <w:rsid w:val="00F12B24"/>
    <w:rsid w:val="00F12BC7"/>
    <w:rsid w:val="00F15223"/>
    <w:rsid w:val="00F164B4"/>
    <w:rsid w:val="00F171F1"/>
    <w:rsid w:val="00F176E4"/>
    <w:rsid w:val="00F20E5F"/>
    <w:rsid w:val="00F255AD"/>
    <w:rsid w:val="00F255B3"/>
    <w:rsid w:val="00F25CC2"/>
    <w:rsid w:val="00F26639"/>
    <w:rsid w:val="00F27573"/>
    <w:rsid w:val="00F31876"/>
    <w:rsid w:val="00F31C67"/>
    <w:rsid w:val="00F3296D"/>
    <w:rsid w:val="00F36750"/>
    <w:rsid w:val="00F36FE0"/>
    <w:rsid w:val="00F377FE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283F"/>
    <w:rsid w:val="00F5605D"/>
    <w:rsid w:val="00F60016"/>
    <w:rsid w:val="00F6514B"/>
    <w:rsid w:val="00F6587F"/>
    <w:rsid w:val="00F67981"/>
    <w:rsid w:val="00F706CA"/>
    <w:rsid w:val="00F70F8D"/>
    <w:rsid w:val="00F71C5A"/>
    <w:rsid w:val="00F733A4"/>
    <w:rsid w:val="00F7758F"/>
    <w:rsid w:val="00F82485"/>
    <w:rsid w:val="00F82811"/>
    <w:rsid w:val="00F84153"/>
    <w:rsid w:val="00F85661"/>
    <w:rsid w:val="00F93918"/>
    <w:rsid w:val="00F96602"/>
    <w:rsid w:val="00F9735A"/>
    <w:rsid w:val="00FA32FC"/>
    <w:rsid w:val="00FA3E35"/>
    <w:rsid w:val="00FA59DF"/>
    <w:rsid w:val="00FA59FD"/>
    <w:rsid w:val="00FA5D74"/>
    <w:rsid w:val="00FA5D8C"/>
    <w:rsid w:val="00FA6403"/>
    <w:rsid w:val="00FA66AF"/>
    <w:rsid w:val="00FB10B3"/>
    <w:rsid w:val="00FB16CD"/>
    <w:rsid w:val="00FB33F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586"/>
    <w:rsid w:val="00FF3BD7"/>
    <w:rsid w:val="00FF4341"/>
    <w:rsid w:val="00FF517B"/>
    <w:rsid w:val="00FF6B39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31E188-148F-4052-AA77-E4376075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1F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1F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1F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1F4A"/>
    <w:rPr>
      <w:b/>
      <w:bCs/>
    </w:rPr>
  </w:style>
  <w:style w:type="character" w:styleId="Hyperlink">
    <w:name w:val="Hyperlink"/>
    <w:basedOn w:val="DefaultParagraphFont"/>
    <w:unhideWhenUsed/>
    <w:rsid w:val="007D21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742E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20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2622</Words>
  <Characters>13350</Characters>
  <Application>Microsoft Office Word</Application>
  <DocSecurity>4</DocSecurity>
  <Lines>284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HB00291 (Committee Report (Substituted))</vt:lpstr>
    </vt:vector>
  </TitlesOfParts>
  <Company>State of Texas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21012</dc:subject>
  <dc:creator>State of Texas</dc:creator>
  <dc:description>HB 291 by Murr-(H)Criminal Jurisprudence (Substitute Document Number: 88R 19616)</dc:description>
  <cp:lastModifiedBy>Stacey Nicchio</cp:lastModifiedBy>
  <cp:revision>2</cp:revision>
  <cp:lastPrinted>2003-11-26T17:21:00Z</cp:lastPrinted>
  <dcterms:created xsi:type="dcterms:W3CDTF">2023-04-13T19:33:00Z</dcterms:created>
  <dcterms:modified xsi:type="dcterms:W3CDTF">2023-04-13T19:33:00Z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23.89.1205</vt:lpwstr>
  </property>
</Properties>
</file>