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0A13AE" w14:paraId="4052E2A4" w14:textId="77777777" w:rsidTr="00345119">
        <w:tc>
          <w:tcPr>
            <w:tcW w:w="9576" w:type="dxa"/>
            <w:noWrap/>
          </w:tcPr>
          <w:p w14:paraId="50D2C16A" w14:textId="77777777" w:rsidR="008423E4" w:rsidRPr="0022177D" w:rsidRDefault="00A54FDA" w:rsidP="000E2590">
            <w:pPr>
              <w:pStyle w:val="Heading1"/>
            </w:pPr>
            <w:r w:rsidRPr="00631897">
              <w:t>BILL ANALYSIS</w:t>
            </w:r>
          </w:p>
        </w:tc>
      </w:tr>
    </w:tbl>
    <w:p w14:paraId="46CD83F8" w14:textId="77777777" w:rsidR="008423E4" w:rsidRPr="0022177D" w:rsidRDefault="008423E4" w:rsidP="000E2590">
      <w:pPr>
        <w:jc w:val="center"/>
      </w:pPr>
    </w:p>
    <w:p w14:paraId="554CAB7E" w14:textId="77777777" w:rsidR="008423E4" w:rsidRPr="00B31F0E" w:rsidRDefault="008423E4" w:rsidP="000E2590"/>
    <w:p w14:paraId="795BD7E9" w14:textId="77777777" w:rsidR="008423E4" w:rsidRPr="00742794" w:rsidRDefault="008423E4" w:rsidP="000E2590">
      <w:pPr>
        <w:tabs>
          <w:tab w:val="right" w:pos="9360"/>
        </w:tabs>
      </w:pPr>
    </w:p>
    <w:tbl>
      <w:tblPr>
        <w:tblW w:w="0" w:type="auto"/>
        <w:tblLayout w:type="fixed"/>
        <w:tblLook w:val="01E0" w:firstRow="1" w:lastRow="1" w:firstColumn="1" w:lastColumn="1" w:noHBand="0" w:noVBand="0"/>
      </w:tblPr>
      <w:tblGrid>
        <w:gridCol w:w="9576"/>
      </w:tblGrid>
      <w:tr w:rsidR="000A13AE" w14:paraId="1995373B" w14:textId="77777777" w:rsidTr="00345119">
        <w:tc>
          <w:tcPr>
            <w:tcW w:w="9576" w:type="dxa"/>
          </w:tcPr>
          <w:p w14:paraId="53770F5D" w14:textId="6EF4997E" w:rsidR="008423E4" w:rsidRPr="00861995" w:rsidRDefault="00A54FDA" w:rsidP="000E2590">
            <w:pPr>
              <w:jc w:val="right"/>
            </w:pPr>
            <w:r>
              <w:t>H.B. 412</w:t>
            </w:r>
          </w:p>
        </w:tc>
      </w:tr>
      <w:tr w:rsidR="000A13AE" w14:paraId="71557E5E" w14:textId="77777777" w:rsidTr="00345119">
        <w:tc>
          <w:tcPr>
            <w:tcW w:w="9576" w:type="dxa"/>
          </w:tcPr>
          <w:p w14:paraId="0C74A11D" w14:textId="38B15722" w:rsidR="008423E4" w:rsidRPr="00861995" w:rsidRDefault="00A54FDA" w:rsidP="000E2590">
            <w:pPr>
              <w:jc w:val="right"/>
            </w:pPr>
            <w:r>
              <w:t xml:space="preserve">By: </w:t>
            </w:r>
            <w:r w:rsidR="002724C3">
              <w:t>Thompson, Senfronia</w:t>
            </w:r>
          </w:p>
        </w:tc>
      </w:tr>
      <w:tr w:rsidR="000A13AE" w14:paraId="15529AC2" w14:textId="77777777" w:rsidTr="00345119">
        <w:tc>
          <w:tcPr>
            <w:tcW w:w="9576" w:type="dxa"/>
          </w:tcPr>
          <w:p w14:paraId="77DDDC1F" w14:textId="06687D9C" w:rsidR="008423E4" w:rsidRPr="00861995" w:rsidRDefault="00A54FDA" w:rsidP="000E2590">
            <w:pPr>
              <w:jc w:val="right"/>
            </w:pPr>
            <w:r>
              <w:t>Criminal Jurisprudence</w:t>
            </w:r>
          </w:p>
        </w:tc>
      </w:tr>
      <w:tr w:rsidR="000A13AE" w14:paraId="4DF4C89F" w14:textId="77777777" w:rsidTr="00345119">
        <w:tc>
          <w:tcPr>
            <w:tcW w:w="9576" w:type="dxa"/>
          </w:tcPr>
          <w:p w14:paraId="1D07C3F1" w14:textId="71A77D5F" w:rsidR="008423E4" w:rsidRDefault="00A54FDA" w:rsidP="000E2590">
            <w:pPr>
              <w:jc w:val="right"/>
            </w:pPr>
            <w:r>
              <w:t>Committee Report (Unamended)</w:t>
            </w:r>
          </w:p>
        </w:tc>
      </w:tr>
    </w:tbl>
    <w:p w14:paraId="42C14DF5" w14:textId="77777777" w:rsidR="008423E4" w:rsidRDefault="008423E4" w:rsidP="000E2590">
      <w:pPr>
        <w:tabs>
          <w:tab w:val="right" w:pos="9360"/>
        </w:tabs>
      </w:pPr>
    </w:p>
    <w:p w14:paraId="0CD893D0" w14:textId="77777777" w:rsidR="008423E4" w:rsidRDefault="008423E4" w:rsidP="000E2590"/>
    <w:p w14:paraId="6BAB43F0" w14:textId="77777777" w:rsidR="008423E4" w:rsidRDefault="008423E4" w:rsidP="000E2590"/>
    <w:tbl>
      <w:tblPr>
        <w:tblW w:w="0" w:type="auto"/>
        <w:tblCellMar>
          <w:left w:w="115" w:type="dxa"/>
          <w:right w:w="115" w:type="dxa"/>
        </w:tblCellMar>
        <w:tblLook w:val="01E0" w:firstRow="1" w:lastRow="1" w:firstColumn="1" w:lastColumn="1" w:noHBand="0" w:noVBand="0"/>
      </w:tblPr>
      <w:tblGrid>
        <w:gridCol w:w="9360"/>
      </w:tblGrid>
      <w:tr w:rsidR="000A13AE" w14:paraId="1290734A" w14:textId="77777777" w:rsidTr="00345119">
        <w:tc>
          <w:tcPr>
            <w:tcW w:w="9576" w:type="dxa"/>
          </w:tcPr>
          <w:p w14:paraId="245A42EE" w14:textId="77777777" w:rsidR="008423E4" w:rsidRPr="00A8133F" w:rsidRDefault="00A54FDA" w:rsidP="000E2590">
            <w:pPr>
              <w:rPr>
                <w:b/>
              </w:rPr>
            </w:pPr>
            <w:r w:rsidRPr="009C1E9A">
              <w:rPr>
                <w:b/>
                <w:u w:val="single"/>
              </w:rPr>
              <w:t>BACKGROUND AND PURPOSE</w:t>
            </w:r>
            <w:r>
              <w:rPr>
                <w:b/>
              </w:rPr>
              <w:t xml:space="preserve"> </w:t>
            </w:r>
          </w:p>
          <w:p w14:paraId="35C657F0" w14:textId="77777777" w:rsidR="008423E4" w:rsidRDefault="008423E4" w:rsidP="000E2590"/>
          <w:p w14:paraId="0A456FED" w14:textId="059EB1A2" w:rsidR="00E7603A" w:rsidRDefault="00A54FDA" w:rsidP="000E2590">
            <w:pPr>
              <w:pStyle w:val="Header"/>
              <w:jc w:val="both"/>
            </w:pPr>
            <w:r w:rsidRPr="00E7603A">
              <w:t>Current law requires corroboration for the testimony of an informant in drug cases, unless that informant is a police officer. The corroboration requirement dates to "The Tulia Bill" of 2001 designed to address the ease with which false cases were made aga</w:t>
            </w:r>
            <w:r w:rsidRPr="00E7603A">
              <w:t>inst dozens of innocent Black residents of Tulia, Texas. Despite the fact that the undercover informant who falsified cases in Tulia was a police officer, the bill passed with an exception for undercover police testimony. All over the state, prosecutors be</w:t>
            </w:r>
            <w:r w:rsidRPr="00E7603A">
              <w:t>gan to apply this rule to most cases, strengthening the cases that moved forward and avoiding false convictions. However, the exception for undercover police testimony allowed rogue police officers to continue to falsify cases, a problem highlighted by the</w:t>
            </w:r>
            <w:r w:rsidRPr="00E7603A">
              <w:t xml:space="preserve"> </w:t>
            </w:r>
            <w:r w:rsidR="00BF498D">
              <w:t>dozens of</w:t>
            </w:r>
            <w:r w:rsidR="00BF498D" w:rsidRPr="00E7603A">
              <w:t xml:space="preserve"> </w:t>
            </w:r>
            <w:r w:rsidRPr="00E7603A">
              <w:t xml:space="preserve">drug convictions reopened, including the conviction of George Floyd, after Officer Gerald Goines of Houston was found to have lied </w:t>
            </w:r>
            <w:r w:rsidR="0026201B">
              <w:t>i</w:t>
            </w:r>
            <w:r w:rsidRPr="00E7603A">
              <w:t>n his affidavits</w:t>
            </w:r>
            <w:r>
              <w:t>. H.B.</w:t>
            </w:r>
            <w:r w:rsidR="00165E67">
              <w:t> </w:t>
            </w:r>
            <w:r w:rsidR="00141AFB">
              <w:t xml:space="preserve">412 seeks to provide </w:t>
            </w:r>
            <w:r w:rsidR="00F0662F">
              <w:t xml:space="preserve">a </w:t>
            </w:r>
            <w:r w:rsidR="00141AFB" w:rsidRPr="00141AFB">
              <w:t>critical, missing protection against police misconduct</w:t>
            </w:r>
            <w:r w:rsidR="00141AFB">
              <w:t xml:space="preserve"> by</w:t>
            </w:r>
            <w:r w:rsidRPr="00E7603A">
              <w:t xml:space="preserve"> requir</w:t>
            </w:r>
            <w:r w:rsidR="00141AFB">
              <w:t>ing</w:t>
            </w:r>
            <w:r w:rsidRPr="00E7603A">
              <w:t xml:space="preserve"> corroboration for any undercover witness testimony in drug cases. </w:t>
            </w:r>
          </w:p>
          <w:p w14:paraId="498BC850" w14:textId="77777777" w:rsidR="008423E4" w:rsidRPr="00E26B13" w:rsidRDefault="008423E4" w:rsidP="000E2590">
            <w:pPr>
              <w:rPr>
                <w:b/>
              </w:rPr>
            </w:pPr>
          </w:p>
        </w:tc>
      </w:tr>
      <w:tr w:rsidR="000A13AE" w14:paraId="3C6A925D" w14:textId="77777777" w:rsidTr="00345119">
        <w:tc>
          <w:tcPr>
            <w:tcW w:w="9576" w:type="dxa"/>
          </w:tcPr>
          <w:p w14:paraId="4AA3A9A3" w14:textId="77777777" w:rsidR="0017725B" w:rsidRDefault="00A54FDA" w:rsidP="000E2590">
            <w:pPr>
              <w:rPr>
                <w:b/>
                <w:u w:val="single"/>
              </w:rPr>
            </w:pPr>
            <w:r>
              <w:rPr>
                <w:b/>
                <w:u w:val="single"/>
              </w:rPr>
              <w:t>CRIMINAL JUSTICE IMPACT</w:t>
            </w:r>
          </w:p>
          <w:p w14:paraId="03AF9E32" w14:textId="77777777" w:rsidR="0017725B" w:rsidRDefault="0017725B" w:rsidP="000E2590">
            <w:pPr>
              <w:rPr>
                <w:b/>
                <w:u w:val="single"/>
              </w:rPr>
            </w:pPr>
          </w:p>
          <w:p w14:paraId="03549EB0" w14:textId="77777777" w:rsidR="003B29F6" w:rsidRPr="003B29F6" w:rsidRDefault="00A54FDA" w:rsidP="000E2590">
            <w:pPr>
              <w:jc w:val="both"/>
            </w:pPr>
            <w:r>
              <w:t>It is the committee's opinion that this bill does not expressly create a criminal offense, increase the punishment for an existing criminal offense or category o</w:t>
            </w:r>
            <w:r>
              <w:t>f offenses, or change the eligibility of a person for community supervision, parole, or mandatory supervision.</w:t>
            </w:r>
          </w:p>
          <w:p w14:paraId="60587417" w14:textId="77777777" w:rsidR="0017725B" w:rsidRPr="0017725B" w:rsidRDefault="0017725B" w:rsidP="000E2590">
            <w:pPr>
              <w:rPr>
                <w:b/>
                <w:u w:val="single"/>
              </w:rPr>
            </w:pPr>
          </w:p>
        </w:tc>
      </w:tr>
      <w:tr w:rsidR="000A13AE" w14:paraId="5352DEC8" w14:textId="77777777" w:rsidTr="00345119">
        <w:tc>
          <w:tcPr>
            <w:tcW w:w="9576" w:type="dxa"/>
          </w:tcPr>
          <w:p w14:paraId="5F7DDBDD" w14:textId="77777777" w:rsidR="008423E4" w:rsidRPr="00A8133F" w:rsidRDefault="00A54FDA" w:rsidP="000E2590">
            <w:pPr>
              <w:rPr>
                <w:b/>
              </w:rPr>
            </w:pPr>
            <w:r w:rsidRPr="009C1E9A">
              <w:rPr>
                <w:b/>
                <w:u w:val="single"/>
              </w:rPr>
              <w:t>RULEMAKING AUTHORITY</w:t>
            </w:r>
            <w:r>
              <w:rPr>
                <w:b/>
              </w:rPr>
              <w:t xml:space="preserve"> </w:t>
            </w:r>
          </w:p>
          <w:p w14:paraId="7A68A491" w14:textId="77777777" w:rsidR="008423E4" w:rsidRDefault="008423E4" w:rsidP="000E2590"/>
          <w:p w14:paraId="1B7E5579" w14:textId="77777777" w:rsidR="003B29F6" w:rsidRDefault="00A54FDA" w:rsidP="000E2590">
            <w:pPr>
              <w:pStyle w:val="Header"/>
              <w:tabs>
                <w:tab w:val="clear" w:pos="4320"/>
                <w:tab w:val="clear" w:pos="8640"/>
              </w:tabs>
              <w:jc w:val="both"/>
            </w:pPr>
            <w:r>
              <w:t xml:space="preserve">It is the committee's opinion that this bill does not expressly grant any additional rulemaking authority to a </w:t>
            </w:r>
            <w:r>
              <w:t>state officer, department, agency, or institution.</w:t>
            </w:r>
          </w:p>
          <w:p w14:paraId="58A1D41A" w14:textId="77777777" w:rsidR="008423E4" w:rsidRPr="00E21FDC" w:rsidRDefault="008423E4" w:rsidP="000E2590">
            <w:pPr>
              <w:rPr>
                <w:b/>
              </w:rPr>
            </w:pPr>
          </w:p>
        </w:tc>
      </w:tr>
      <w:tr w:rsidR="000A13AE" w14:paraId="579C4640" w14:textId="77777777" w:rsidTr="00345119">
        <w:tc>
          <w:tcPr>
            <w:tcW w:w="9576" w:type="dxa"/>
          </w:tcPr>
          <w:p w14:paraId="2D3989BB" w14:textId="77777777" w:rsidR="008423E4" w:rsidRPr="00A8133F" w:rsidRDefault="00A54FDA" w:rsidP="000E2590">
            <w:pPr>
              <w:rPr>
                <w:b/>
              </w:rPr>
            </w:pPr>
            <w:r w:rsidRPr="009C1E9A">
              <w:rPr>
                <w:b/>
                <w:u w:val="single"/>
              </w:rPr>
              <w:t>ANALYSIS</w:t>
            </w:r>
            <w:r>
              <w:rPr>
                <w:b/>
              </w:rPr>
              <w:t xml:space="preserve"> </w:t>
            </w:r>
          </w:p>
          <w:p w14:paraId="13659411" w14:textId="77777777" w:rsidR="008423E4" w:rsidRDefault="008423E4" w:rsidP="000E2590"/>
          <w:p w14:paraId="3AEE0E71" w14:textId="5D308D57" w:rsidR="009C36CD" w:rsidRPr="009C36CD" w:rsidRDefault="00A54FDA" w:rsidP="000E2590">
            <w:pPr>
              <w:pStyle w:val="Header"/>
              <w:tabs>
                <w:tab w:val="clear" w:pos="4320"/>
                <w:tab w:val="clear" w:pos="8640"/>
              </w:tabs>
              <w:jc w:val="both"/>
            </w:pPr>
            <w:r>
              <w:t xml:space="preserve">H.B. </w:t>
            </w:r>
            <w:r w:rsidR="00695A01">
              <w:t xml:space="preserve">412 </w:t>
            </w:r>
            <w:r>
              <w:t xml:space="preserve">amends the Code of Criminal Procedure to </w:t>
            </w:r>
            <w:r w:rsidR="006B763C">
              <w:t xml:space="preserve">prohibit </w:t>
            </w:r>
            <w:r w:rsidR="00A95C91">
              <w:t>a defendant from being convicted of an offense under the Texas Controlled Substances Act on the testimony of a</w:t>
            </w:r>
            <w:r w:rsidR="00F05259">
              <w:t>ny</w:t>
            </w:r>
            <w:r w:rsidR="00A95C91">
              <w:t xml:space="preserve"> person who is acting covertly on behalf of a law enforcement agency</w:t>
            </w:r>
            <w:r w:rsidR="004B4E5D">
              <w:t xml:space="preserve"> or under the color of law enforcement</w:t>
            </w:r>
            <w:r w:rsidR="00A95C91">
              <w:t xml:space="preserve"> unless the testimony is corroborated by other evidence tending to connect the defendant with the offense committed. </w:t>
            </w:r>
            <w:r w:rsidR="00864999" w:rsidRPr="00864999">
              <w:t xml:space="preserve">The </w:t>
            </w:r>
            <w:r w:rsidR="00864999">
              <w:t>bill</w:t>
            </w:r>
            <w:r w:rsidR="00864999" w:rsidRPr="00864999">
              <w:t xml:space="preserve"> applies to any case in which a judgment is entered on or after the</w:t>
            </w:r>
            <w:r w:rsidR="00864999">
              <w:t xml:space="preserve"> bill's</w:t>
            </w:r>
            <w:r w:rsidR="00864999" w:rsidRPr="00864999">
              <w:t xml:space="preserve"> effective date. </w:t>
            </w:r>
            <w:r w:rsidR="00A95C91">
              <w:t xml:space="preserve">   </w:t>
            </w:r>
          </w:p>
          <w:p w14:paraId="59ACDCB7" w14:textId="77777777" w:rsidR="008423E4" w:rsidRPr="00835628" w:rsidRDefault="008423E4" w:rsidP="000E2590">
            <w:pPr>
              <w:rPr>
                <w:b/>
              </w:rPr>
            </w:pPr>
          </w:p>
        </w:tc>
      </w:tr>
      <w:tr w:rsidR="000A13AE" w14:paraId="6DE84808" w14:textId="77777777" w:rsidTr="00345119">
        <w:tc>
          <w:tcPr>
            <w:tcW w:w="9576" w:type="dxa"/>
          </w:tcPr>
          <w:p w14:paraId="213FE310" w14:textId="77777777" w:rsidR="008423E4" w:rsidRPr="00A8133F" w:rsidRDefault="00A54FDA" w:rsidP="000E2590">
            <w:pPr>
              <w:rPr>
                <w:b/>
              </w:rPr>
            </w:pPr>
            <w:r w:rsidRPr="009C1E9A">
              <w:rPr>
                <w:b/>
                <w:u w:val="single"/>
              </w:rPr>
              <w:t>EFFECTIVE DATE</w:t>
            </w:r>
            <w:r>
              <w:rPr>
                <w:b/>
              </w:rPr>
              <w:t xml:space="preserve"> </w:t>
            </w:r>
          </w:p>
          <w:p w14:paraId="2AF6A02D" w14:textId="77777777" w:rsidR="008423E4" w:rsidRDefault="008423E4" w:rsidP="000E2590"/>
          <w:p w14:paraId="526B9D23" w14:textId="2AAB3493" w:rsidR="008423E4" w:rsidRPr="003624F2" w:rsidRDefault="00A54FDA" w:rsidP="000E2590">
            <w:pPr>
              <w:pStyle w:val="Header"/>
              <w:tabs>
                <w:tab w:val="clear" w:pos="4320"/>
                <w:tab w:val="clear" w:pos="8640"/>
              </w:tabs>
              <w:jc w:val="both"/>
            </w:pPr>
            <w:r>
              <w:t>September 1, 202</w:t>
            </w:r>
            <w:r w:rsidR="00695A01">
              <w:t>3</w:t>
            </w:r>
            <w:r>
              <w:t>.</w:t>
            </w:r>
          </w:p>
          <w:p w14:paraId="057829CD" w14:textId="77777777" w:rsidR="008423E4" w:rsidRPr="00233FDB" w:rsidRDefault="008423E4" w:rsidP="000E2590">
            <w:pPr>
              <w:rPr>
                <w:b/>
              </w:rPr>
            </w:pPr>
          </w:p>
        </w:tc>
      </w:tr>
    </w:tbl>
    <w:p w14:paraId="03203B58" w14:textId="77777777" w:rsidR="008423E4" w:rsidRPr="00BE0E75" w:rsidRDefault="008423E4" w:rsidP="000E2590">
      <w:pPr>
        <w:jc w:val="both"/>
        <w:rPr>
          <w:rFonts w:ascii="Arial" w:hAnsi="Arial"/>
          <w:sz w:val="16"/>
          <w:szCs w:val="16"/>
        </w:rPr>
      </w:pPr>
    </w:p>
    <w:p w14:paraId="069149C2" w14:textId="77777777" w:rsidR="004108C3" w:rsidRPr="008423E4" w:rsidRDefault="004108C3" w:rsidP="000E2590"/>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037E1" w14:textId="77777777" w:rsidR="00000000" w:rsidRDefault="00A54FDA">
      <w:r>
        <w:separator/>
      </w:r>
    </w:p>
  </w:endnote>
  <w:endnote w:type="continuationSeparator" w:id="0">
    <w:p w14:paraId="3208E4F6" w14:textId="77777777" w:rsidR="00000000" w:rsidRDefault="00A5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BC4E"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0A13AE" w14:paraId="180915DE" w14:textId="77777777" w:rsidTr="009C1E9A">
      <w:trPr>
        <w:cantSplit/>
      </w:trPr>
      <w:tc>
        <w:tcPr>
          <w:tcW w:w="0" w:type="pct"/>
        </w:tcPr>
        <w:p w14:paraId="45070AD8" w14:textId="77777777" w:rsidR="00137D90" w:rsidRDefault="00137D90" w:rsidP="009C1E9A">
          <w:pPr>
            <w:pStyle w:val="Footer"/>
            <w:tabs>
              <w:tab w:val="clear" w:pos="8640"/>
              <w:tab w:val="right" w:pos="9360"/>
            </w:tabs>
          </w:pPr>
        </w:p>
      </w:tc>
      <w:tc>
        <w:tcPr>
          <w:tcW w:w="2395" w:type="pct"/>
        </w:tcPr>
        <w:p w14:paraId="3A37E639" w14:textId="77777777" w:rsidR="00137D90" w:rsidRDefault="00137D90" w:rsidP="009C1E9A">
          <w:pPr>
            <w:pStyle w:val="Footer"/>
            <w:tabs>
              <w:tab w:val="clear" w:pos="8640"/>
              <w:tab w:val="right" w:pos="9360"/>
            </w:tabs>
          </w:pPr>
        </w:p>
        <w:p w14:paraId="0D87E5D0" w14:textId="77777777" w:rsidR="001A4310" w:rsidRDefault="001A4310" w:rsidP="009C1E9A">
          <w:pPr>
            <w:pStyle w:val="Footer"/>
            <w:tabs>
              <w:tab w:val="clear" w:pos="8640"/>
              <w:tab w:val="right" w:pos="9360"/>
            </w:tabs>
          </w:pPr>
        </w:p>
        <w:p w14:paraId="31880C85" w14:textId="77777777" w:rsidR="00137D90" w:rsidRDefault="00137D90" w:rsidP="009C1E9A">
          <w:pPr>
            <w:pStyle w:val="Footer"/>
            <w:tabs>
              <w:tab w:val="clear" w:pos="8640"/>
              <w:tab w:val="right" w:pos="9360"/>
            </w:tabs>
          </w:pPr>
        </w:p>
      </w:tc>
      <w:tc>
        <w:tcPr>
          <w:tcW w:w="2453" w:type="pct"/>
        </w:tcPr>
        <w:p w14:paraId="4B550762" w14:textId="77777777" w:rsidR="00137D90" w:rsidRDefault="00137D90" w:rsidP="009C1E9A">
          <w:pPr>
            <w:pStyle w:val="Footer"/>
            <w:tabs>
              <w:tab w:val="clear" w:pos="8640"/>
              <w:tab w:val="right" w:pos="9360"/>
            </w:tabs>
            <w:jc w:val="right"/>
          </w:pPr>
        </w:p>
      </w:tc>
    </w:tr>
    <w:tr w:rsidR="000A13AE" w14:paraId="438771F6" w14:textId="77777777" w:rsidTr="009C1E9A">
      <w:trPr>
        <w:cantSplit/>
      </w:trPr>
      <w:tc>
        <w:tcPr>
          <w:tcW w:w="0" w:type="pct"/>
        </w:tcPr>
        <w:p w14:paraId="2F98A244" w14:textId="77777777" w:rsidR="00EC379B" w:rsidRDefault="00EC379B" w:rsidP="009C1E9A">
          <w:pPr>
            <w:pStyle w:val="Footer"/>
            <w:tabs>
              <w:tab w:val="clear" w:pos="8640"/>
              <w:tab w:val="right" w:pos="9360"/>
            </w:tabs>
          </w:pPr>
        </w:p>
      </w:tc>
      <w:tc>
        <w:tcPr>
          <w:tcW w:w="2395" w:type="pct"/>
        </w:tcPr>
        <w:p w14:paraId="0D95E286" w14:textId="1A59FAE0" w:rsidR="00EC379B" w:rsidRPr="009C1E9A" w:rsidRDefault="00A54FDA" w:rsidP="009C1E9A">
          <w:pPr>
            <w:pStyle w:val="Footer"/>
            <w:tabs>
              <w:tab w:val="clear" w:pos="8640"/>
              <w:tab w:val="right" w:pos="9360"/>
            </w:tabs>
            <w:rPr>
              <w:rFonts w:ascii="Shruti" w:hAnsi="Shruti"/>
              <w:sz w:val="22"/>
            </w:rPr>
          </w:pPr>
          <w:r>
            <w:rPr>
              <w:rFonts w:ascii="Shruti" w:hAnsi="Shruti"/>
              <w:sz w:val="22"/>
            </w:rPr>
            <w:t xml:space="preserve">88R </w:t>
          </w:r>
          <w:r>
            <w:rPr>
              <w:rFonts w:ascii="Shruti" w:hAnsi="Shruti"/>
              <w:sz w:val="22"/>
            </w:rPr>
            <w:t>21015-D</w:t>
          </w:r>
        </w:p>
      </w:tc>
      <w:tc>
        <w:tcPr>
          <w:tcW w:w="2453" w:type="pct"/>
        </w:tcPr>
        <w:p w14:paraId="4A1FDDA9" w14:textId="34114FDF" w:rsidR="00EC379B" w:rsidRDefault="00A54FDA" w:rsidP="009C1E9A">
          <w:pPr>
            <w:pStyle w:val="Footer"/>
            <w:tabs>
              <w:tab w:val="clear" w:pos="8640"/>
              <w:tab w:val="right" w:pos="9360"/>
            </w:tabs>
            <w:jc w:val="right"/>
          </w:pPr>
          <w:r>
            <w:fldChar w:fldCharType="begin"/>
          </w:r>
          <w:r>
            <w:instrText xml:space="preserve"> DOCPROPERTY  OTID  \* MERGEFORMAT </w:instrText>
          </w:r>
          <w:r>
            <w:fldChar w:fldCharType="separate"/>
          </w:r>
          <w:r w:rsidR="00165E67">
            <w:t>23.89.372</w:t>
          </w:r>
          <w:r>
            <w:fldChar w:fldCharType="end"/>
          </w:r>
        </w:p>
      </w:tc>
    </w:tr>
    <w:tr w:rsidR="000A13AE" w14:paraId="569B94E2" w14:textId="77777777" w:rsidTr="009C1E9A">
      <w:trPr>
        <w:cantSplit/>
      </w:trPr>
      <w:tc>
        <w:tcPr>
          <w:tcW w:w="0" w:type="pct"/>
        </w:tcPr>
        <w:p w14:paraId="3E2BD4D7" w14:textId="77777777" w:rsidR="00EC379B" w:rsidRDefault="00EC379B" w:rsidP="009C1E9A">
          <w:pPr>
            <w:pStyle w:val="Footer"/>
            <w:tabs>
              <w:tab w:val="clear" w:pos="4320"/>
              <w:tab w:val="clear" w:pos="8640"/>
              <w:tab w:val="left" w:pos="2865"/>
            </w:tabs>
          </w:pPr>
        </w:p>
      </w:tc>
      <w:tc>
        <w:tcPr>
          <w:tcW w:w="2395" w:type="pct"/>
        </w:tcPr>
        <w:p w14:paraId="32911A37"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3A78F38" w14:textId="77777777" w:rsidR="00EC379B" w:rsidRDefault="00EC379B" w:rsidP="006D504F">
          <w:pPr>
            <w:pStyle w:val="Footer"/>
            <w:rPr>
              <w:rStyle w:val="PageNumber"/>
            </w:rPr>
          </w:pPr>
        </w:p>
        <w:p w14:paraId="4E2E05A6" w14:textId="77777777" w:rsidR="00EC379B" w:rsidRDefault="00EC379B" w:rsidP="009C1E9A">
          <w:pPr>
            <w:pStyle w:val="Footer"/>
            <w:tabs>
              <w:tab w:val="clear" w:pos="8640"/>
              <w:tab w:val="right" w:pos="9360"/>
            </w:tabs>
            <w:jc w:val="right"/>
          </w:pPr>
        </w:p>
      </w:tc>
    </w:tr>
    <w:tr w:rsidR="000A13AE" w14:paraId="242B95AF" w14:textId="77777777" w:rsidTr="009C1E9A">
      <w:trPr>
        <w:cantSplit/>
        <w:trHeight w:val="323"/>
      </w:trPr>
      <w:tc>
        <w:tcPr>
          <w:tcW w:w="0" w:type="pct"/>
          <w:gridSpan w:val="3"/>
        </w:tcPr>
        <w:p w14:paraId="29AB8B4D" w14:textId="56AB80ED" w:rsidR="00EC379B" w:rsidRDefault="00A54FD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6E2F8F">
            <w:rPr>
              <w:rStyle w:val="PageNumber"/>
              <w:noProof/>
            </w:rPr>
            <w:t>1</w:t>
          </w:r>
          <w:r>
            <w:rPr>
              <w:rStyle w:val="PageNumber"/>
            </w:rPr>
            <w:fldChar w:fldCharType="end"/>
          </w:r>
        </w:p>
        <w:p w14:paraId="350BE3B6" w14:textId="77777777" w:rsidR="00EC379B" w:rsidRDefault="00EC379B" w:rsidP="009C1E9A">
          <w:pPr>
            <w:pStyle w:val="Footer"/>
            <w:tabs>
              <w:tab w:val="clear" w:pos="8640"/>
              <w:tab w:val="right" w:pos="9360"/>
            </w:tabs>
            <w:jc w:val="center"/>
          </w:pPr>
        </w:p>
      </w:tc>
    </w:tr>
  </w:tbl>
  <w:p w14:paraId="371A28E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E3BE0"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DA076" w14:textId="77777777" w:rsidR="00000000" w:rsidRDefault="00A54FDA">
      <w:r>
        <w:separator/>
      </w:r>
    </w:p>
  </w:footnote>
  <w:footnote w:type="continuationSeparator" w:id="0">
    <w:p w14:paraId="14312CC7" w14:textId="77777777" w:rsidR="00000000" w:rsidRDefault="00A54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08981"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D1BF"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442F0" w14:textId="77777777" w:rsidR="00EC379B" w:rsidRDefault="00EC37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9F6"/>
    <w:rsid w:val="00000A70"/>
    <w:rsid w:val="000032B8"/>
    <w:rsid w:val="00003B06"/>
    <w:rsid w:val="000054B9"/>
    <w:rsid w:val="00007461"/>
    <w:rsid w:val="0001117C"/>
    <w:rsid w:val="0001117E"/>
    <w:rsid w:val="0001125F"/>
    <w:rsid w:val="0001286B"/>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13AE"/>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2590"/>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7D90"/>
    <w:rsid w:val="00141AFB"/>
    <w:rsid w:val="00141FB6"/>
    <w:rsid w:val="00142F8E"/>
    <w:rsid w:val="00143C8B"/>
    <w:rsid w:val="00147530"/>
    <w:rsid w:val="0015331F"/>
    <w:rsid w:val="00156AB2"/>
    <w:rsid w:val="00160402"/>
    <w:rsid w:val="00160571"/>
    <w:rsid w:val="00161E93"/>
    <w:rsid w:val="00162C7A"/>
    <w:rsid w:val="00162DAE"/>
    <w:rsid w:val="001639C5"/>
    <w:rsid w:val="00163E45"/>
    <w:rsid w:val="00165E67"/>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0C74"/>
    <w:rsid w:val="001B1F6B"/>
    <w:rsid w:val="001B26D8"/>
    <w:rsid w:val="001B3BFA"/>
    <w:rsid w:val="001B75B8"/>
    <w:rsid w:val="001C1230"/>
    <w:rsid w:val="001C60B5"/>
    <w:rsid w:val="001C61B0"/>
    <w:rsid w:val="001C7957"/>
    <w:rsid w:val="001C7DB8"/>
    <w:rsid w:val="001C7EA8"/>
    <w:rsid w:val="001D0A1D"/>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02B1"/>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01B"/>
    <w:rsid w:val="00262A66"/>
    <w:rsid w:val="00263140"/>
    <w:rsid w:val="002631C8"/>
    <w:rsid w:val="00265133"/>
    <w:rsid w:val="00265A23"/>
    <w:rsid w:val="00267841"/>
    <w:rsid w:val="002710C3"/>
    <w:rsid w:val="002724C3"/>
    <w:rsid w:val="002734D6"/>
    <w:rsid w:val="00274C45"/>
    <w:rsid w:val="00275109"/>
    <w:rsid w:val="00275BEE"/>
    <w:rsid w:val="00277434"/>
    <w:rsid w:val="002779CF"/>
    <w:rsid w:val="00280123"/>
    <w:rsid w:val="00281343"/>
    <w:rsid w:val="00281883"/>
    <w:rsid w:val="002874E3"/>
    <w:rsid w:val="00287656"/>
    <w:rsid w:val="00291518"/>
    <w:rsid w:val="00292B63"/>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25D0"/>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29F6"/>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06D1B"/>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4DF1"/>
    <w:rsid w:val="00447018"/>
    <w:rsid w:val="00450561"/>
    <w:rsid w:val="0045097D"/>
    <w:rsid w:val="00450A40"/>
    <w:rsid w:val="00451D7C"/>
    <w:rsid w:val="00452FC3"/>
    <w:rsid w:val="00455936"/>
    <w:rsid w:val="00455ACE"/>
    <w:rsid w:val="00461B69"/>
    <w:rsid w:val="00462B3D"/>
    <w:rsid w:val="00474927"/>
    <w:rsid w:val="00475913"/>
    <w:rsid w:val="00480080"/>
    <w:rsid w:val="004824A7"/>
    <w:rsid w:val="004831F1"/>
    <w:rsid w:val="00483AF0"/>
    <w:rsid w:val="00484167"/>
    <w:rsid w:val="00486E4A"/>
    <w:rsid w:val="00492211"/>
    <w:rsid w:val="00492325"/>
    <w:rsid w:val="00492A6D"/>
    <w:rsid w:val="00494303"/>
    <w:rsid w:val="0049682B"/>
    <w:rsid w:val="004A03F7"/>
    <w:rsid w:val="004A081C"/>
    <w:rsid w:val="004A123F"/>
    <w:rsid w:val="004A2172"/>
    <w:rsid w:val="004B138F"/>
    <w:rsid w:val="004B412A"/>
    <w:rsid w:val="004B4E5D"/>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755"/>
    <w:rsid w:val="004E6BAE"/>
    <w:rsid w:val="004F32AD"/>
    <w:rsid w:val="004F57CB"/>
    <w:rsid w:val="004F64F6"/>
    <w:rsid w:val="004F69C0"/>
    <w:rsid w:val="00500121"/>
    <w:rsid w:val="005017AC"/>
    <w:rsid w:val="00501E8A"/>
    <w:rsid w:val="00505121"/>
    <w:rsid w:val="00505C04"/>
    <w:rsid w:val="00505F1B"/>
    <w:rsid w:val="005073E8"/>
    <w:rsid w:val="00510503"/>
    <w:rsid w:val="005130F4"/>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1D99"/>
    <w:rsid w:val="00555034"/>
    <w:rsid w:val="005570D2"/>
    <w:rsid w:val="0056153F"/>
    <w:rsid w:val="00561B14"/>
    <w:rsid w:val="00562C87"/>
    <w:rsid w:val="005636BD"/>
    <w:rsid w:val="005666D5"/>
    <w:rsid w:val="005669A7"/>
    <w:rsid w:val="00573401"/>
    <w:rsid w:val="0057633E"/>
    <w:rsid w:val="00576714"/>
    <w:rsid w:val="0057685A"/>
    <w:rsid w:val="00583E15"/>
    <w:rsid w:val="005847EF"/>
    <w:rsid w:val="005851E6"/>
    <w:rsid w:val="005878B7"/>
    <w:rsid w:val="00592C9A"/>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46173"/>
    <w:rsid w:val="00650692"/>
    <w:rsid w:val="006508D3"/>
    <w:rsid w:val="00650AFA"/>
    <w:rsid w:val="00650F04"/>
    <w:rsid w:val="00662AF3"/>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5101"/>
    <w:rsid w:val="00695A01"/>
    <w:rsid w:val="00695B9A"/>
    <w:rsid w:val="00696563"/>
    <w:rsid w:val="006979F8"/>
    <w:rsid w:val="006A6068"/>
    <w:rsid w:val="006B12AE"/>
    <w:rsid w:val="006B16B3"/>
    <w:rsid w:val="006B1918"/>
    <w:rsid w:val="006B233E"/>
    <w:rsid w:val="006B23D8"/>
    <w:rsid w:val="006B28D5"/>
    <w:rsid w:val="006B2A01"/>
    <w:rsid w:val="006B2B8C"/>
    <w:rsid w:val="006B2DEB"/>
    <w:rsid w:val="006B43E1"/>
    <w:rsid w:val="006B54C5"/>
    <w:rsid w:val="006B5E80"/>
    <w:rsid w:val="006B763C"/>
    <w:rsid w:val="006B7A2E"/>
    <w:rsid w:val="006C4709"/>
    <w:rsid w:val="006D3005"/>
    <w:rsid w:val="006D504F"/>
    <w:rsid w:val="006E07C8"/>
    <w:rsid w:val="006E0CAC"/>
    <w:rsid w:val="006E1CFB"/>
    <w:rsid w:val="006E1F94"/>
    <w:rsid w:val="006E26C1"/>
    <w:rsid w:val="006E2F8F"/>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5402"/>
    <w:rsid w:val="008062F3"/>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999"/>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733F"/>
    <w:rsid w:val="00897E80"/>
    <w:rsid w:val="008A04FA"/>
    <w:rsid w:val="008A3188"/>
    <w:rsid w:val="008A3FDF"/>
    <w:rsid w:val="008A6418"/>
    <w:rsid w:val="008B05D8"/>
    <w:rsid w:val="008B0B3D"/>
    <w:rsid w:val="008B2B1A"/>
    <w:rsid w:val="008B3428"/>
    <w:rsid w:val="008B7785"/>
    <w:rsid w:val="008C0809"/>
    <w:rsid w:val="008C132C"/>
    <w:rsid w:val="008C3FD0"/>
    <w:rsid w:val="008D27A5"/>
    <w:rsid w:val="008D2AAB"/>
    <w:rsid w:val="008D309C"/>
    <w:rsid w:val="008D4D58"/>
    <w:rsid w:val="008D58F9"/>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973"/>
    <w:rsid w:val="009C5A1D"/>
    <w:rsid w:val="009C6B08"/>
    <w:rsid w:val="009C70FC"/>
    <w:rsid w:val="009D002B"/>
    <w:rsid w:val="009D37C7"/>
    <w:rsid w:val="009D4BBD"/>
    <w:rsid w:val="009D5A41"/>
    <w:rsid w:val="009E13BF"/>
    <w:rsid w:val="009E3631"/>
    <w:rsid w:val="009E3EB9"/>
    <w:rsid w:val="009E69C2"/>
    <w:rsid w:val="009E70AF"/>
    <w:rsid w:val="009E7AEB"/>
    <w:rsid w:val="009F182C"/>
    <w:rsid w:val="009F1B37"/>
    <w:rsid w:val="009F4EB0"/>
    <w:rsid w:val="009F4F2B"/>
    <w:rsid w:val="009F513E"/>
    <w:rsid w:val="009F5802"/>
    <w:rsid w:val="009F64AE"/>
    <w:rsid w:val="00A0042D"/>
    <w:rsid w:val="00A0053A"/>
    <w:rsid w:val="00A00C33"/>
    <w:rsid w:val="00A01103"/>
    <w:rsid w:val="00A01256"/>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4FDA"/>
    <w:rsid w:val="00A572B1"/>
    <w:rsid w:val="00A577AF"/>
    <w:rsid w:val="00A60177"/>
    <w:rsid w:val="00A61C27"/>
    <w:rsid w:val="00A6344D"/>
    <w:rsid w:val="00A644B8"/>
    <w:rsid w:val="00A70E35"/>
    <w:rsid w:val="00A720DC"/>
    <w:rsid w:val="00A803CF"/>
    <w:rsid w:val="00A8133F"/>
    <w:rsid w:val="00A82CB4"/>
    <w:rsid w:val="00A8353B"/>
    <w:rsid w:val="00A837A8"/>
    <w:rsid w:val="00A83C36"/>
    <w:rsid w:val="00A932BB"/>
    <w:rsid w:val="00A93579"/>
    <w:rsid w:val="00A93934"/>
    <w:rsid w:val="00A95C91"/>
    <w:rsid w:val="00A95D51"/>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6A"/>
    <w:rsid w:val="00B65695"/>
    <w:rsid w:val="00B65920"/>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8E1"/>
    <w:rsid w:val="00BC59CA"/>
    <w:rsid w:val="00BC6462"/>
    <w:rsid w:val="00BD0A32"/>
    <w:rsid w:val="00BD4881"/>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98D"/>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1352"/>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4B09"/>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3206"/>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776DF"/>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0F4B"/>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5CFB"/>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37B1"/>
    <w:rsid w:val="00E55DA0"/>
    <w:rsid w:val="00E56033"/>
    <w:rsid w:val="00E61159"/>
    <w:rsid w:val="00E625DA"/>
    <w:rsid w:val="00E634DC"/>
    <w:rsid w:val="00E667F3"/>
    <w:rsid w:val="00E67794"/>
    <w:rsid w:val="00E70CC6"/>
    <w:rsid w:val="00E71254"/>
    <w:rsid w:val="00E73CCD"/>
    <w:rsid w:val="00E7603A"/>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259"/>
    <w:rsid w:val="00F05397"/>
    <w:rsid w:val="00F0638C"/>
    <w:rsid w:val="00F0662F"/>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4153"/>
    <w:rsid w:val="00F85661"/>
    <w:rsid w:val="00F91EF8"/>
    <w:rsid w:val="00F96602"/>
    <w:rsid w:val="00F9735A"/>
    <w:rsid w:val="00FA32FC"/>
    <w:rsid w:val="00FA469E"/>
    <w:rsid w:val="00FA59FD"/>
    <w:rsid w:val="00FA5C9B"/>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BB2AAC-146D-4CA8-884E-7BEB07265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A95C91"/>
    <w:rPr>
      <w:sz w:val="16"/>
      <w:szCs w:val="16"/>
    </w:rPr>
  </w:style>
  <w:style w:type="paragraph" w:styleId="CommentText">
    <w:name w:val="annotation text"/>
    <w:basedOn w:val="Normal"/>
    <w:link w:val="CommentTextChar"/>
    <w:semiHidden/>
    <w:unhideWhenUsed/>
    <w:rsid w:val="00A95C91"/>
    <w:rPr>
      <w:sz w:val="20"/>
      <w:szCs w:val="20"/>
    </w:rPr>
  </w:style>
  <w:style w:type="character" w:customStyle="1" w:styleId="CommentTextChar">
    <w:name w:val="Comment Text Char"/>
    <w:basedOn w:val="DefaultParagraphFont"/>
    <w:link w:val="CommentText"/>
    <w:semiHidden/>
    <w:rsid w:val="00A95C91"/>
  </w:style>
  <w:style w:type="paragraph" w:styleId="CommentSubject">
    <w:name w:val="annotation subject"/>
    <w:basedOn w:val="CommentText"/>
    <w:next w:val="CommentText"/>
    <w:link w:val="CommentSubjectChar"/>
    <w:semiHidden/>
    <w:unhideWhenUsed/>
    <w:rsid w:val="00A95C91"/>
    <w:rPr>
      <w:b/>
      <w:bCs/>
    </w:rPr>
  </w:style>
  <w:style w:type="character" w:customStyle="1" w:styleId="CommentSubjectChar">
    <w:name w:val="Comment Subject Char"/>
    <w:basedOn w:val="CommentTextChar"/>
    <w:link w:val="CommentSubject"/>
    <w:semiHidden/>
    <w:rsid w:val="00A95C91"/>
    <w:rPr>
      <w:b/>
      <w:bCs/>
    </w:rPr>
  </w:style>
  <w:style w:type="paragraph" w:styleId="Revision">
    <w:name w:val="Revision"/>
    <w:hidden/>
    <w:uiPriority w:val="99"/>
    <w:semiHidden/>
    <w:rsid w:val="00A95C91"/>
    <w:rPr>
      <w:sz w:val="24"/>
      <w:szCs w:val="24"/>
    </w:rPr>
  </w:style>
  <w:style w:type="character" w:styleId="Hyperlink">
    <w:name w:val="Hyperlink"/>
    <w:basedOn w:val="DefaultParagraphFont"/>
    <w:unhideWhenUsed/>
    <w:rsid w:val="00646173"/>
    <w:rPr>
      <w:color w:val="0000FF" w:themeColor="hyperlink"/>
      <w:u w:val="single"/>
    </w:rPr>
  </w:style>
  <w:style w:type="character" w:customStyle="1" w:styleId="UnresolvedMention1">
    <w:name w:val="Unresolved Mention1"/>
    <w:basedOn w:val="DefaultParagraphFont"/>
    <w:uiPriority w:val="99"/>
    <w:semiHidden/>
    <w:unhideWhenUsed/>
    <w:rsid w:val="00E7603A"/>
    <w:rPr>
      <w:color w:val="605E5C"/>
      <w:shd w:val="clear" w:color="auto" w:fill="E1DFDD"/>
    </w:rPr>
  </w:style>
  <w:style w:type="character" w:styleId="FollowedHyperlink">
    <w:name w:val="FollowedHyperlink"/>
    <w:basedOn w:val="DefaultParagraphFont"/>
    <w:semiHidden/>
    <w:unhideWhenUsed/>
    <w:rsid w:val="00F066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1885</Characters>
  <Application>Microsoft Office Word</Application>
  <DocSecurity>4</DocSecurity>
  <Lines>51</Lines>
  <Paragraphs>15</Paragraphs>
  <ScaleCrop>false</ScaleCrop>
  <HeadingPairs>
    <vt:vector size="2" baseType="variant">
      <vt:variant>
        <vt:lpstr>Title</vt:lpstr>
      </vt:variant>
      <vt:variant>
        <vt:i4>1</vt:i4>
      </vt:variant>
    </vt:vector>
  </HeadingPairs>
  <TitlesOfParts>
    <vt:vector size="1" baseType="lpstr">
      <vt:lpstr>BA - HB00412 (Committee Report (Unamended))</vt:lpstr>
    </vt:vector>
  </TitlesOfParts>
  <Company>State of Texas</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21015</dc:subject>
  <dc:creator>State of Texas</dc:creator>
  <dc:description>HB 412 by Thompson, Senfronia-(H)Criminal Jurisprudence</dc:description>
  <cp:lastModifiedBy>Stacey Nicchio</cp:lastModifiedBy>
  <cp:revision>2</cp:revision>
  <cp:lastPrinted>2003-11-26T17:21:00Z</cp:lastPrinted>
  <dcterms:created xsi:type="dcterms:W3CDTF">2023-04-10T15:49:00Z</dcterms:created>
  <dcterms:modified xsi:type="dcterms:W3CDTF">2023-04-10T15:49:00Z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23.89.372</vt:lpwstr>
  </property>
</Properties>
</file>