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27D" w:rsidRDefault="005902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E7F1BBA1E04825ABD1C5AEE1CF81D1"/>
          </w:placeholder>
        </w:sdtPr>
        <w:sdtContent>
          <w:r w:rsidRPr="005C2A78">
            <w:rPr>
              <w:rFonts w:cs="Times New Roman"/>
              <w:b/>
              <w:szCs w:val="24"/>
              <w:u w:val="single"/>
            </w:rPr>
            <w:t>BILL ANALYSIS</w:t>
          </w:r>
        </w:sdtContent>
      </w:sdt>
    </w:p>
    <w:p w:rsidR="0059027D" w:rsidRPr="00585C31" w:rsidRDefault="0059027D" w:rsidP="000F1DF9">
      <w:pPr>
        <w:spacing w:after="0" w:line="240" w:lineRule="auto"/>
        <w:rPr>
          <w:rFonts w:cs="Times New Roman"/>
          <w:szCs w:val="24"/>
        </w:rPr>
      </w:pPr>
    </w:p>
    <w:p w:rsidR="0059027D" w:rsidRPr="00585C31" w:rsidRDefault="005902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027D" w:rsidTr="000F1DF9">
        <w:tc>
          <w:tcPr>
            <w:tcW w:w="2718" w:type="dxa"/>
          </w:tcPr>
          <w:p w:rsidR="0059027D" w:rsidRPr="005C2A78" w:rsidRDefault="0059027D" w:rsidP="006D756B">
            <w:pPr>
              <w:rPr>
                <w:rFonts w:cs="Times New Roman"/>
                <w:szCs w:val="24"/>
              </w:rPr>
            </w:pPr>
            <w:sdt>
              <w:sdtPr>
                <w:rPr>
                  <w:rFonts w:cs="Times New Roman"/>
                  <w:szCs w:val="24"/>
                </w:rPr>
                <w:alias w:val="Agency Title"/>
                <w:tag w:val="AgencyTitleContentControl"/>
                <w:id w:val="1920747753"/>
                <w:lock w:val="sdtContentLocked"/>
                <w:placeholder>
                  <w:docPart w:val="D205503ACCFF49A7B2E085606713E54E"/>
                </w:placeholder>
              </w:sdtPr>
              <w:sdtEndPr>
                <w:rPr>
                  <w:rFonts w:cstheme="minorBidi"/>
                  <w:szCs w:val="22"/>
                </w:rPr>
              </w:sdtEndPr>
              <w:sdtContent>
                <w:r>
                  <w:rPr>
                    <w:rFonts w:cs="Times New Roman"/>
                    <w:szCs w:val="24"/>
                  </w:rPr>
                  <w:t>Senate Research Center</w:t>
                </w:r>
              </w:sdtContent>
            </w:sdt>
          </w:p>
        </w:tc>
        <w:tc>
          <w:tcPr>
            <w:tcW w:w="6858" w:type="dxa"/>
          </w:tcPr>
          <w:p w:rsidR="0059027D" w:rsidRPr="00FF6471" w:rsidRDefault="0059027D" w:rsidP="000F1DF9">
            <w:pPr>
              <w:jc w:val="right"/>
              <w:rPr>
                <w:rFonts w:cs="Times New Roman"/>
                <w:szCs w:val="24"/>
              </w:rPr>
            </w:pPr>
            <w:sdt>
              <w:sdtPr>
                <w:rPr>
                  <w:rFonts w:cs="Times New Roman"/>
                  <w:szCs w:val="24"/>
                </w:rPr>
                <w:alias w:val="Bill Number"/>
                <w:tag w:val="BillNumberOne"/>
                <w:id w:val="-410784069"/>
                <w:lock w:val="sdtContentLocked"/>
                <w:placeholder>
                  <w:docPart w:val="98FA0FB7BCCD450F9EB44F5E0ECF9B6E"/>
                </w:placeholder>
              </w:sdtPr>
              <w:sdtContent>
                <w:r>
                  <w:rPr>
                    <w:rFonts w:cs="Times New Roman"/>
                    <w:szCs w:val="24"/>
                  </w:rPr>
                  <w:t>H.B. 450</w:t>
                </w:r>
              </w:sdtContent>
            </w:sdt>
          </w:p>
        </w:tc>
      </w:tr>
      <w:tr w:rsidR="0059027D" w:rsidTr="000F1DF9">
        <w:sdt>
          <w:sdtPr>
            <w:rPr>
              <w:rFonts w:cs="Times New Roman"/>
              <w:szCs w:val="24"/>
            </w:rPr>
            <w:alias w:val="TLCNumber"/>
            <w:tag w:val="TLCNumber"/>
            <w:id w:val="-542600604"/>
            <w:lock w:val="sdtLocked"/>
            <w:placeholder>
              <w:docPart w:val="7004F9897B3E44F79AC72F6557CB4B7E"/>
            </w:placeholder>
          </w:sdtPr>
          <w:sdtContent>
            <w:tc>
              <w:tcPr>
                <w:tcW w:w="2718" w:type="dxa"/>
              </w:tcPr>
              <w:p w:rsidR="0059027D" w:rsidRPr="000F1DF9" w:rsidRDefault="0059027D" w:rsidP="00C65088">
                <w:pPr>
                  <w:rPr>
                    <w:rFonts w:cs="Times New Roman"/>
                    <w:szCs w:val="24"/>
                  </w:rPr>
                </w:pPr>
                <w:r>
                  <w:rPr>
                    <w:rFonts w:cs="Times New Roman"/>
                    <w:szCs w:val="24"/>
                  </w:rPr>
                  <w:t>88R334 DRS-F</w:t>
                </w:r>
              </w:p>
            </w:tc>
          </w:sdtContent>
        </w:sdt>
        <w:tc>
          <w:tcPr>
            <w:tcW w:w="6858" w:type="dxa"/>
          </w:tcPr>
          <w:p w:rsidR="0059027D" w:rsidRPr="005C2A78" w:rsidRDefault="0059027D" w:rsidP="00073EDD">
            <w:pPr>
              <w:jc w:val="right"/>
              <w:rPr>
                <w:rFonts w:cs="Times New Roman"/>
                <w:szCs w:val="24"/>
              </w:rPr>
            </w:pPr>
            <w:sdt>
              <w:sdtPr>
                <w:rPr>
                  <w:rFonts w:cs="Times New Roman"/>
                  <w:szCs w:val="24"/>
                </w:rPr>
                <w:alias w:val="Author Label"/>
                <w:tag w:val="By"/>
                <w:id w:val="72399597"/>
                <w:lock w:val="sdtLocked"/>
                <w:placeholder>
                  <w:docPart w:val="CBA055C030734145B1F45E6E84AE87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A76A2FA699443E88CF780A4EFE9073"/>
                </w:placeholder>
              </w:sdtPr>
              <w:sdtContent>
                <w:r>
                  <w:rPr>
                    <w:rFonts w:cs="Times New Roman"/>
                    <w:szCs w:val="24"/>
                  </w:rPr>
                  <w:t>Craddick et al.</w:t>
                </w:r>
              </w:sdtContent>
            </w:sdt>
            <w:sdt>
              <w:sdtPr>
                <w:rPr>
                  <w:rFonts w:cs="Times New Roman"/>
                  <w:szCs w:val="24"/>
                </w:rPr>
                <w:alias w:val="Sponsor"/>
                <w:tag w:val="Sponsor"/>
                <w:id w:val="-2039656131"/>
                <w:lock w:val="sdtContentLocked"/>
                <w:placeholder>
                  <w:docPart w:val="EBDDDBD79EB24632B5B9C6663718069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3D04BCCB13D848978FD54A3FA3B30179"/>
                </w:placeholder>
                <w:showingPlcHdr/>
              </w:sdtPr>
              <w:sdtContent/>
            </w:sdt>
          </w:p>
        </w:tc>
      </w:tr>
      <w:tr w:rsidR="0059027D" w:rsidTr="000F1DF9">
        <w:tc>
          <w:tcPr>
            <w:tcW w:w="2718" w:type="dxa"/>
          </w:tcPr>
          <w:p w:rsidR="0059027D" w:rsidRPr="00BC7495" w:rsidRDefault="0059027D" w:rsidP="000F1DF9">
            <w:pPr>
              <w:rPr>
                <w:rFonts w:cs="Times New Roman"/>
                <w:szCs w:val="24"/>
              </w:rPr>
            </w:pPr>
          </w:p>
        </w:tc>
        <w:sdt>
          <w:sdtPr>
            <w:rPr>
              <w:rFonts w:cs="Times New Roman"/>
              <w:szCs w:val="24"/>
            </w:rPr>
            <w:alias w:val="Committee"/>
            <w:tag w:val="Committee"/>
            <w:id w:val="1914272295"/>
            <w:lock w:val="sdtContentLocked"/>
            <w:placeholder>
              <w:docPart w:val="1F25CE79A230489AAB272E23F6B9E241"/>
            </w:placeholder>
          </w:sdtPr>
          <w:sdtContent>
            <w:tc>
              <w:tcPr>
                <w:tcW w:w="6858" w:type="dxa"/>
              </w:tcPr>
              <w:p w:rsidR="0059027D" w:rsidRPr="00FF6471" w:rsidRDefault="0059027D" w:rsidP="000F1DF9">
                <w:pPr>
                  <w:jc w:val="right"/>
                  <w:rPr>
                    <w:rFonts w:cs="Times New Roman"/>
                    <w:szCs w:val="24"/>
                  </w:rPr>
                </w:pPr>
                <w:r>
                  <w:rPr>
                    <w:rFonts w:cs="Times New Roman"/>
                    <w:szCs w:val="24"/>
                  </w:rPr>
                  <w:t>Administration</w:t>
                </w:r>
              </w:p>
            </w:tc>
          </w:sdtContent>
        </w:sdt>
      </w:tr>
      <w:tr w:rsidR="0059027D" w:rsidTr="000F1DF9">
        <w:tc>
          <w:tcPr>
            <w:tcW w:w="2718" w:type="dxa"/>
          </w:tcPr>
          <w:p w:rsidR="0059027D" w:rsidRPr="00BC7495" w:rsidRDefault="0059027D" w:rsidP="000F1DF9">
            <w:pPr>
              <w:rPr>
                <w:rFonts w:cs="Times New Roman"/>
                <w:szCs w:val="24"/>
              </w:rPr>
            </w:pPr>
          </w:p>
        </w:tc>
        <w:sdt>
          <w:sdtPr>
            <w:rPr>
              <w:rFonts w:cs="Times New Roman"/>
              <w:szCs w:val="24"/>
            </w:rPr>
            <w:alias w:val="Date"/>
            <w:tag w:val="DateContentControl"/>
            <w:id w:val="1178081906"/>
            <w:lock w:val="sdtLocked"/>
            <w:placeholder>
              <w:docPart w:val="F6C61394052D4797A98F830134C6629D"/>
            </w:placeholder>
            <w:date w:fullDate="2023-04-14T00:00:00Z">
              <w:dateFormat w:val="M/d/yyyy"/>
              <w:lid w:val="en-US"/>
              <w:storeMappedDataAs w:val="dateTime"/>
              <w:calendar w:val="gregorian"/>
            </w:date>
          </w:sdtPr>
          <w:sdtContent>
            <w:tc>
              <w:tcPr>
                <w:tcW w:w="6858" w:type="dxa"/>
              </w:tcPr>
              <w:p w:rsidR="0059027D" w:rsidRPr="00FF6471" w:rsidRDefault="0059027D" w:rsidP="000F1DF9">
                <w:pPr>
                  <w:jc w:val="right"/>
                  <w:rPr>
                    <w:rFonts w:cs="Times New Roman"/>
                    <w:szCs w:val="24"/>
                  </w:rPr>
                </w:pPr>
                <w:r>
                  <w:rPr>
                    <w:rFonts w:cs="Times New Roman"/>
                    <w:szCs w:val="24"/>
                  </w:rPr>
                  <w:t>4/14/2023</w:t>
                </w:r>
              </w:p>
            </w:tc>
          </w:sdtContent>
        </w:sdt>
      </w:tr>
      <w:tr w:rsidR="0059027D" w:rsidTr="000F1DF9">
        <w:tc>
          <w:tcPr>
            <w:tcW w:w="2718" w:type="dxa"/>
          </w:tcPr>
          <w:p w:rsidR="0059027D" w:rsidRPr="00BC7495" w:rsidRDefault="0059027D" w:rsidP="000F1DF9">
            <w:pPr>
              <w:rPr>
                <w:rFonts w:cs="Times New Roman"/>
                <w:szCs w:val="24"/>
              </w:rPr>
            </w:pPr>
          </w:p>
        </w:tc>
        <w:sdt>
          <w:sdtPr>
            <w:rPr>
              <w:rFonts w:cs="Times New Roman"/>
              <w:szCs w:val="24"/>
            </w:rPr>
            <w:alias w:val="BA Version"/>
            <w:tag w:val="BAVersion"/>
            <w:id w:val="-1685590809"/>
            <w:lock w:val="sdtContentLocked"/>
            <w:placeholder>
              <w:docPart w:val="7C2EF9019F6644F38386614107C1CA36"/>
            </w:placeholder>
          </w:sdtPr>
          <w:sdtContent>
            <w:tc>
              <w:tcPr>
                <w:tcW w:w="6858" w:type="dxa"/>
              </w:tcPr>
              <w:p w:rsidR="0059027D" w:rsidRPr="00FF6471" w:rsidRDefault="0059027D" w:rsidP="000F1DF9">
                <w:pPr>
                  <w:jc w:val="right"/>
                  <w:rPr>
                    <w:rFonts w:cs="Times New Roman"/>
                    <w:szCs w:val="24"/>
                  </w:rPr>
                </w:pPr>
                <w:r>
                  <w:rPr>
                    <w:rFonts w:cs="Times New Roman"/>
                    <w:szCs w:val="24"/>
                  </w:rPr>
                  <w:t>Engrossed</w:t>
                </w:r>
              </w:p>
            </w:tc>
          </w:sdtContent>
        </w:sdt>
      </w:tr>
    </w:tbl>
    <w:p w:rsidR="0059027D" w:rsidRPr="00FF6471" w:rsidRDefault="0059027D" w:rsidP="000F1DF9">
      <w:pPr>
        <w:spacing w:after="0" w:line="240" w:lineRule="auto"/>
        <w:rPr>
          <w:rFonts w:cs="Times New Roman"/>
          <w:szCs w:val="24"/>
        </w:rPr>
      </w:pPr>
    </w:p>
    <w:p w:rsidR="0059027D" w:rsidRPr="00FF6471" w:rsidRDefault="0059027D" w:rsidP="000F1DF9">
      <w:pPr>
        <w:spacing w:after="0" w:line="240" w:lineRule="auto"/>
        <w:rPr>
          <w:rFonts w:cs="Times New Roman"/>
          <w:szCs w:val="24"/>
        </w:rPr>
      </w:pPr>
    </w:p>
    <w:p w:rsidR="0059027D" w:rsidRPr="00FF6471" w:rsidRDefault="005902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8CF8CD0D4F4D9284368B91F87242B7"/>
        </w:placeholder>
      </w:sdtPr>
      <w:sdtContent>
        <w:p w:rsidR="0059027D" w:rsidRDefault="005902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09A47E91F940F48206505000FD2578"/>
        </w:placeholder>
      </w:sdtPr>
      <w:sdtContent>
        <w:p w:rsidR="0059027D" w:rsidRDefault="0059027D" w:rsidP="000C1FD9">
          <w:pPr>
            <w:pStyle w:val="NormalWeb"/>
            <w:spacing w:before="0" w:beforeAutospacing="0" w:after="0" w:afterAutospacing="0"/>
            <w:jc w:val="both"/>
            <w:divId w:val="1466654690"/>
            <w:rPr>
              <w:rFonts w:eastAsia="Times New Roman"/>
              <w:bCs/>
            </w:rPr>
          </w:pPr>
        </w:p>
        <w:p w:rsidR="0059027D" w:rsidRPr="00C8567B" w:rsidRDefault="0059027D" w:rsidP="000C1FD9">
          <w:pPr>
            <w:pStyle w:val="NormalWeb"/>
            <w:spacing w:before="0" w:beforeAutospacing="0" w:after="0" w:afterAutospacing="0"/>
            <w:jc w:val="both"/>
            <w:divId w:val="1466654690"/>
          </w:pPr>
          <w:r w:rsidRPr="00C8567B">
            <w:t>The Texas courts have repeatedly looked at the concept of a "bad faith washout" of royalty owners' rights. Essentially, a bad faith washout is when a lessee cancels an oil and gas lease to wipe out an overriding royalty owner's interest, then takes another lease on the same property under which they do not have to pay the overriding royalty interest owner anything. It is detrimental to the royalty owner and adverse to basic contract tenets and fairness. While the courts keep seeing these types of situations, they have repeatedly stated it is hard to identify and hard to prove without legislative guidance.</w:t>
          </w:r>
        </w:p>
        <w:p w:rsidR="0059027D" w:rsidRPr="00C8567B" w:rsidRDefault="0059027D" w:rsidP="000C1FD9">
          <w:pPr>
            <w:pStyle w:val="NormalWeb"/>
            <w:spacing w:before="0" w:beforeAutospacing="0" w:after="0" w:afterAutospacing="0"/>
            <w:jc w:val="both"/>
            <w:divId w:val="1466654690"/>
          </w:pPr>
          <w:r w:rsidRPr="00C8567B">
            <w:t> </w:t>
          </w:r>
        </w:p>
        <w:p w:rsidR="0059027D" w:rsidRPr="00C8567B" w:rsidRDefault="0059027D" w:rsidP="000C1FD9">
          <w:pPr>
            <w:pStyle w:val="NormalWeb"/>
            <w:spacing w:before="0" w:beforeAutospacing="0" w:after="0" w:afterAutospacing="0"/>
            <w:jc w:val="both"/>
            <w:divId w:val="1466654690"/>
          </w:pPr>
          <w:r w:rsidRPr="00C8567B">
            <w:t>H.B. 450 adds the definition of a bad faith washout to the Property Code and provides a remedy for such action.</w:t>
          </w:r>
        </w:p>
        <w:p w:rsidR="0059027D" w:rsidRPr="00C8567B" w:rsidRDefault="0059027D" w:rsidP="000C1FD9">
          <w:pPr>
            <w:pStyle w:val="NormalWeb"/>
            <w:spacing w:before="0" w:beforeAutospacing="0" w:after="0" w:afterAutospacing="0"/>
            <w:jc w:val="both"/>
            <w:divId w:val="1466654690"/>
          </w:pPr>
          <w:r w:rsidRPr="00C8567B">
            <w:t> </w:t>
          </w:r>
        </w:p>
        <w:p w:rsidR="0059027D" w:rsidRPr="00C8567B" w:rsidRDefault="0059027D" w:rsidP="000C1FD9">
          <w:pPr>
            <w:pStyle w:val="NormalWeb"/>
            <w:spacing w:before="0" w:beforeAutospacing="0" w:after="0" w:afterAutospacing="0"/>
            <w:jc w:val="both"/>
            <w:divId w:val="1466654690"/>
          </w:pPr>
          <w:r w:rsidRPr="00C8567B">
            <w:t xml:space="preserve">Bill </w:t>
          </w:r>
          <w:r>
            <w:t>s</w:t>
          </w:r>
          <w:r w:rsidRPr="00C8567B">
            <w:t>ummary:</w:t>
          </w:r>
        </w:p>
        <w:p w:rsidR="0059027D" w:rsidRPr="00C8567B" w:rsidRDefault="0059027D" w:rsidP="000C1FD9">
          <w:pPr>
            <w:pStyle w:val="NormalWeb"/>
            <w:spacing w:before="0" w:beforeAutospacing="0" w:after="0" w:afterAutospacing="0"/>
            <w:jc w:val="both"/>
            <w:divId w:val="1466654690"/>
          </w:pPr>
          <w:r w:rsidRPr="00C8567B">
            <w:t> </w:t>
          </w:r>
        </w:p>
        <w:p w:rsidR="0059027D" w:rsidRPr="00C8567B" w:rsidRDefault="0059027D" w:rsidP="000C1FD9">
          <w:pPr>
            <w:pStyle w:val="NormalWeb"/>
            <w:spacing w:before="0" w:beforeAutospacing="0" w:after="0" w:afterAutospacing="0"/>
            <w:jc w:val="both"/>
            <w:divId w:val="1466654690"/>
          </w:pPr>
          <w:r w:rsidRPr="00C8567B">
            <w:t>H.B. 450 amends the Property Code to authorize a person to bring a cause of action for a bad faith washout of the person's overriding royalty interest in an oil and gas lease in a district court of a county in which any part of the property subject to the lease is located. The bill also entitles the person to a remedy from that action in specific situations.</w:t>
          </w:r>
        </w:p>
        <w:p w:rsidR="0059027D" w:rsidRDefault="0059027D" w:rsidP="000C1FD9">
          <w:pPr>
            <w:pStyle w:val="NormalWeb"/>
            <w:spacing w:before="0" w:beforeAutospacing="0" w:after="0" w:afterAutospacing="0"/>
            <w:jc w:val="both"/>
            <w:divId w:val="1466654690"/>
          </w:pPr>
        </w:p>
        <w:p w:rsidR="0059027D" w:rsidRPr="00C8567B" w:rsidRDefault="0059027D" w:rsidP="000C1FD9">
          <w:pPr>
            <w:pStyle w:val="NormalWeb"/>
            <w:spacing w:before="0" w:beforeAutospacing="0" w:after="0" w:afterAutospacing="0"/>
            <w:jc w:val="both"/>
            <w:divId w:val="1466654690"/>
          </w:pPr>
          <w:r w:rsidRPr="00C8567B">
            <w:t>H.B. 450 requires the person to bring the action not later than the second anniversary of the date the person obtained actual knowledge that the washout occurred. Additionally, the bill authorizes an owner who prevails in action to recover actual damages, court costs, and attorney's fees, and the enforcement of a constructive trust on the oil and gas lease or mineral estate acquired to accomplish the washout of the overriding royalty interest. These remedies are cumulative of other remedies provided by common law or statute.</w:t>
          </w:r>
        </w:p>
        <w:p w:rsidR="0059027D" w:rsidRPr="00D70925" w:rsidRDefault="0059027D" w:rsidP="000C1FD9">
          <w:pPr>
            <w:spacing w:after="0" w:line="240" w:lineRule="auto"/>
            <w:jc w:val="both"/>
            <w:rPr>
              <w:rFonts w:eastAsia="Times New Roman" w:cs="Times New Roman"/>
              <w:bCs/>
              <w:szCs w:val="24"/>
            </w:rPr>
          </w:pPr>
        </w:p>
      </w:sdtContent>
    </w:sdt>
    <w:p w:rsidR="0059027D" w:rsidRDefault="005902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450 </w:t>
      </w:r>
      <w:bookmarkStart w:id="1" w:name="AmendsCurrentLaw"/>
      <w:bookmarkEnd w:id="1"/>
      <w:r>
        <w:rPr>
          <w:rFonts w:cs="Times New Roman"/>
          <w:szCs w:val="24"/>
        </w:rPr>
        <w:t>amends current law relating to a cause of action for the bad faith washout of an overriding royalty interest in an oil and gas lease.</w:t>
      </w:r>
    </w:p>
    <w:p w:rsidR="0059027D" w:rsidRPr="002559D2" w:rsidRDefault="0059027D" w:rsidP="000F1DF9">
      <w:pPr>
        <w:spacing w:after="0" w:line="240" w:lineRule="auto"/>
        <w:jc w:val="both"/>
        <w:rPr>
          <w:rFonts w:eastAsia="Times New Roman" w:cs="Times New Roman"/>
          <w:szCs w:val="24"/>
        </w:rPr>
      </w:pPr>
    </w:p>
    <w:p w:rsidR="0059027D" w:rsidRPr="005C2A78" w:rsidRDefault="005902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436C03B47A4975878D6B3FB9A11D15"/>
          </w:placeholder>
        </w:sdtPr>
        <w:sdtContent>
          <w:r>
            <w:rPr>
              <w:rFonts w:eastAsia="Times New Roman" w:cs="Times New Roman"/>
              <w:b/>
              <w:szCs w:val="24"/>
              <w:u w:val="single"/>
            </w:rPr>
            <w:t>RULEMAKING AUTHORITY</w:t>
          </w:r>
        </w:sdtContent>
      </w:sdt>
    </w:p>
    <w:p w:rsidR="0059027D" w:rsidRPr="006529C4" w:rsidRDefault="0059027D" w:rsidP="00774EC7">
      <w:pPr>
        <w:spacing w:after="0" w:line="240" w:lineRule="auto"/>
        <w:jc w:val="both"/>
        <w:rPr>
          <w:rFonts w:cs="Times New Roman"/>
          <w:szCs w:val="24"/>
        </w:rPr>
      </w:pPr>
    </w:p>
    <w:p w:rsidR="0059027D" w:rsidRPr="006529C4" w:rsidRDefault="005902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027D" w:rsidRPr="006529C4" w:rsidRDefault="0059027D" w:rsidP="00774EC7">
      <w:pPr>
        <w:spacing w:after="0" w:line="240" w:lineRule="auto"/>
        <w:jc w:val="both"/>
        <w:rPr>
          <w:rFonts w:cs="Times New Roman"/>
          <w:szCs w:val="24"/>
        </w:rPr>
      </w:pPr>
    </w:p>
    <w:p w:rsidR="0059027D" w:rsidRPr="005C2A78" w:rsidRDefault="005902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9179DF77FA49E8978F26E50F8B3701"/>
          </w:placeholder>
        </w:sdtPr>
        <w:sdtContent>
          <w:r>
            <w:rPr>
              <w:rFonts w:eastAsia="Times New Roman" w:cs="Times New Roman"/>
              <w:b/>
              <w:szCs w:val="24"/>
              <w:u w:val="single"/>
            </w:rPr>
            <w:t>SECTION BY SECTION ANALYSIS</w:t>
          </w:r>
        </w:sdtContent>
      </w:sdt>
    </w:p>
    <w:p w:rsidR="0059027D" w:rsidRPr="005C2A78"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244D2">
        <w:rPr>
          <w:rFonts w:eastAsia="Times New Roman" w:cs="Times New Roman"/>
          <w:szCs w:val="24"/>
        </w:rPr>
        <w:t>Title 4, Property Code, by adding Chapter 31</w:t>
      </w:r>
      <w:r>
        <w:rPr>
          <w:rFonts w:eastAsia="Times New Roman" w:cs="Times New Roman"/>
          <w:szCs w:val="24"/>
        </w:rPr>
        <w:t>,</w:t>
      </w:r>
      <w:r w:rsidRPr="00B244D2">
        <w:rPr>
          <w:rFonts w:eastAsia="Times New Roman" w:cs="Times New Roman"/>
          <w:szCs w:val="24"/>
        </w:rPr>
        <w:t xml:space="preserve"> as follows:</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jc w:val="center"/>
        <w:rPr>
          <w:rFonts w:eastAsia="Times New Roman" w:cs="Times New Roman"/>
          <w:szCs w:val="24"/>
        </w:rPr>
      </w:pPr>
      <w:r w:rsidRPr="00B244D2">
        <w:rPr>
          <w:rFonts w:eastAsia="Times New Roman" w:cs="Times New Roman"/>
          <w:szCs w:val="24"/>
        </w:rPr>
        <w:t>CHAPTER 31. BAD FAITH WASHOUT OF OVERRIDING ROYALTY INTEREST IN OIL AND GAS LEASE</w:t>
      </w:r>
    </w:p>
    <w:p w:rsidR="0059027D" w:rsidRDefault="0059027D" w:rsidP="00CD0C00">
      <w:pPr>
        <w:spacing w:after="0" w:line="240" w:lineRule="auto"/>
        <w:jc w:val="both"/>
        <w:rPr>
          <w:rFonts w:eastAsia="Times New Roman" w:cs="Times New Roman"/>
          <w:szCs w:val="24"/>
        </w:rPr>
      </w:pPr>
    </w:p>
    <w:p w:rsidR="0059027D" w:rsidRDefault="0059027D" w:rsidP="00CD0C00">
      <w:pPr>
        <w:spacing w:after="0" w:line="240" w:lineRule="auto"/>
        <w:ind w:left="720"/>
        <w:jc w:val="both"/>
        <w:rPr>
          <w:rFonts w:eastAsia="Times New Roman" w:cs="Times New Roman"/>
          <w:szCs w:val="24"/>
        </w:rPr>
      </w:pPr>
      <w:r w:rsidRPr="00B244D2">
        <w:rPr>
          <w:rFonts w:eastAsia="Times New Roman" w:cs="Times New Roman"/>
          <w:szCs w:val="24"/>
        </w:rPr>
        <w:t xml:space="preserve">Sec. 31.001. DEFINITIONS.  </w:t>
      </w:r>
      <w:r>
        <w:rPr>
          <w:rFonts w:eastAsia="Times New Roman" w:cs="Times New Roman"/>
          <w:szCs w:val="24"/>
        </w:rPr>
        <w:t>Defines "b</w:t>
      </w:r>
      <w:r w:rsidRPr="00B244D2">
        <w:rPr>
          <w:rFonts w:eastAsia="Times New Roman" w:cs="Times New Roman"/>
          <w:szCs w:val="24"/>
        </w:rPr>
        <w:t xml:space="preserve">ad faith" </w:t>
      </w:r>
      <w:r>
        <w:rPr>
          <w:rFonts w:eastAsia="Times New Roman" w:cs="Times New Roman"/>
          <w:szCs w:val="24"/>
        </w:rPr>
        <w:t>and "w</w:t>
      </w:r>
      <w:r w:rsidRPr="00B244D2">
        <w:rPr>
          <w:rFonts w:eastAsia="Times New Roman" w:cs="Times New Roman"/>
          <w:szCs w:val="24"/>
        </w:rPr>
        <w:t>ashout</w:t>
      </w:r>
      <w:r>
        <w:rPr>
          <w:rFonts w:eastAsia="Times New Roman" w:cs="Times New Roman"/>
          <w:szCs w:val="24"/>
        </w:rPr>
        <w:t>.</w:t>
      </w:r>
      <w:r w:rsidRPr="00B244D2">
        <w:rPr>
          <w:rFonts w:eastAsia="Times New Roman" w:cs="Times New Roman"/>
          <w:szCs w:val="24"/>
        </w:rPr>
        <w:t xml:space="preserve">" </w:t>
      </w:r>
    </w:p>
    <w:p w:rsidR="0059027D" w:rsidRPr="00B244D2" w:rsidRDefault="0059027D" w:rsidP="00CD0C00">
      <w:pPr>
        <w:spacing w:after="0" w:line="240" w:lineRule="auto"/>
        <w:ind w:left="720"/>
        <w:jc w:val="both"/>
        <w:rPr>
          <w:rFonts w:eastAsia="Times New Roman" w:cs="Times New Roman"/>
          <w:szCs w:val="24"/>
        </w:rPr>
      </w:pPr>
    </w:p>
    <w:p w:rsidR="0059027D" w:rsidRDefault="0059027D" w:rsidP="00CD0C00">
      <w:pPr>
        <w:spacing w:after="0" w:line="240" w:lineRule="auto"/>
        <w:ind w:left="720"/>
        <w:jc w:val="both"/>
        <w:rPr>
          <w:rFonts w:eastAsia="Times New Roman" w:cs="Times New Roman"/>
          <w:szCs w:val="24"/>
        </w:rPr>
      </w:pPr>
      <w:r w:rsidRPr="00B244D2">
        <w:rPr>
          <w:rFonts w:eastAsia="Times New Roman" w:cs="Times New Roman"/>
          <w:szCs w:val="24"/>
        </w:rPr>
        <w:t xml:space="preserve">Sec. 31.002. CAUSE OF ACTION FOR BAD FAITH WASHOUT. </w:t>
      </w:r>
      <w:r>
        <w:rPr>
          <w:rFonts w:eastAsia="Times New Roman" w:cs="Times New Roman"/>
          <w:szCs w:val="24"/>
        </w:rPr>
        <w:t>Authorizes a</w:t>
      </w:r>
      <w:r w:rsidRPr="00B244D2">
        <w:rPr>
          <w:rFonts w:eastAsia="Times New Roman" w:cs="Times New Roman"/>
          <w:szCs w:val="24"/>
        </w:rPr>
        <w:t xml:space="preserve"> person </w:t>
      </w:r>
      <w:r>
        <w:rPr>
          <w:rFonts w:eastAsia="Times New Roman" w:cs="Times New Roman"/>
          <w:szCs w:val="24"/>
        </w:rPr>
        <w:t>to</w:t>
      </w:r>
      <w:r w:rsidRPr="00B244D2">
        <w:rPr>
          <w:rFonts w:eastAsia="Times New Roman" w:cs="Times New Roman"/>
          <w:szCs w:val="24"/>
        </w:rPr>
        <w:t xml:space="preserve"> bring a cause of action for a bad faith washout of the person's overriding royalty interest in an oil and gas lease. </w:t>
      </w:r>
      <w:r>
        <w:rPr>
          <w:rFonts w:eastAsia="Times New Roman" w:cs="Times New Roman"/>
          <w:szCs w:val="24"/>
        </w:rPr>
        <w:t xml:space="preserve">Entitles a </w:t>
      </w:r>
      <w:r w:rsidRPr="00B244D2">
        <w:rPr>
          <w:rFonts w:eastAsia="Times New Roman" w:cs="Times New Roman"/>
          <w:szCs w:val="24"/>
        </w:rPr>
        <w:t xml:space="preserve">person </w:t>
      </w:r>
      <w:r>
        <w:rPr>
          <w:rFonts w:eastAsia="Times New Roman" w:cs="Times New Roman"/>
          <w:szCs w:val="24"/>
        </w:rPr>
        <w:t>to</w:t>
      </w:r>
      <w:r w:rsidRPr="00B244D2">
        <w:rPr>
          <w:rFonts w:eastAsia="Times New Roman" w:cs="Times New Roman"/>
          <w:szCs w:val="24"/>
        </w:rPr>
        <w:t xml:space="preserve"> a remedy under this chapter if the person proves by a preponderance of the evidence that:</w:t>
      </w:r>
    </w:p>
    <w:p w:rsidR="0059027D" w:rsidRDefault="0059027D" w:rsidP="00CD0C00">
      <w:pPr>
        <w:spacing w:after="0" w:line="240" w:lineRule="auto"/>
        <w:ind w:left="720"/>
        <w:jc w:val="both"/>
        <w:rPr>
          <w:rFonts w:eastAsia="Times New Roman" w:cs="Times New Roman"/>
          <w:szCs w:val="24"/>
        </w:rPr>
      </w:pPr>
    </w:p>
    <w:p w:rsidR="0059027D" w:rsidRDefault="0059027D" w:rsidP="00CD0C00">
      <w:pPr>
        <w:spacing w:after="0" w:line="240" w:lineRule="auto"/>
        <w:ind w:left="1440"/>
        <w:jc w:val="both"/>
        <w:rPr>
          <w:rFonts w:eastAsia="Times New Roman" w:cs="Times New Roman"/>
          <w:szCs w:val="24"/>
        </w:rPr>
      </w:pPr>
      <w:r w:rsidRPr="00B244D2">
        <w:rPr>
          <w:rFonts w:eastAsia="Times New Roman" w:cs="Times New Roman"/>
          <w:szCs w:val="24"/>
        </w:rPr>
        <w:t>(1) the person owned or had a legal right to the overriding royalty interest;</w:t>
      </w:r>
    </w:p>
    <w:p w:rsidR="0059027D" w:rsidRDefault="0059027D" w:rsidP="00CD0C00">
      <w:pPr>
        <w:spacing w:after="0" w:line="240" w:lineRule="auto"/>
        <w:ind w:left="1440"/>
        <w:jc w:val="both"/>
        <w:rPr>
          <w:rFonts w:eastAsia="Times New Roman" w:cs="Times New Roman"/>
          <w:szCs w:val="24"/>
        </w:rPr>
      </w:pPr>
    </w:p>
    <w:p w:rsidR="0059027D" w:rsidRDefault="0059027D" w:rsidP="00CD0C00">
      <w:pPr>
        <w:spacing w:after="0" w:line="240" w:lineRule="auto"/>
        <w:ind w:left="1440"/>
        <w:jc w:val="both"/>
        <w:rPr>
          <w:rFonts w:eastAsia="Times New Roman" w:cs="Times New Roman"/>
          <w:szCs w:val="24"/>
        </w:rPr>
      </w:pPr>
      <w:r w:rsidRPr="00B244D2">
        <w:rPr>
          <w:rFonts w:eastAsia="Times New Roman" w:cs="Times New Roman"/>
          <w:szCs w:val="24"/>
        </w:rPr>
        <w:t>(2) the defendant had control over the oil and gas lease burdened by the overriding royalty interest;</w:t>
      </w:r>
    </w:p>
    <w:p w:rsidR="0059027D" w:rsidRDefault="0059027D" w:rsidP="00CD0C00">
      <w:pPr>
        <w:spacing w:after="0" w:line="240" w:lineRule="auto"/>
        <w:ind w:left="1440"/>
        <w:jc w:val="both"/>
        <w:rPr>
          <w:rFonts w:eastAsia="Times New Roman" w:cs="Times New Roman"/>
          <w:szCs w:val="24"/>
        </w:rPr>
      </w:pPr>
    </w:p>
    <w:p w:rsidR="0059027D" w:rsidRDefault="0059027D" w:rsidP="00CD0C00">
      <w:pPr>
        <w:spacing w:after="0" w:line="240" w:lineRule="auto"/>
        <w:ind w:left="1440"/>
        <w:jc w:val="both"/>
        <w:rPr>
          <w:rFonts w:eastAsia="Times New Roman" w:cs="Times New Roman"/>
          <w:szCs w:val="24"/>
        </w:rPr>
      </w:pPr>
      <w:r w:rsidRPr="00B244D2">
        <w:rPr>
          <w:rFonts w:eastAsia="Times New Roman" w:cs="Times New Roman"/>
          <w:szCs w:val="24"/>
        </w:rPr>
        <w:t>(3) the defendant caused a washout of the person's overriding royalty interest; and</w:t>
      </w:r>
    </w:p>
    <w:p w:rsidR="0059027D" w:rsidRDefault="0059027D" w:rsidP="00CD0C00">
      <w:pPr>
        <w:spacing w:after="0" w:line="240" w:lineRule="auto"/>
        <w:ind w:left="1440"/>
        <w:jc w:val="both"/>
        <w:rPr>
          <w:rFonts w:eastAsia="Times New Roman" w:cs="Times New Roman"/>
          <w:szCs w:val="24"/>
        </w:rPr>
      </w:pPr>
    </w:p>
    <w:p w:rsidR="0059027D" w:rsidRPr="00B244D2" w:rsidRDefault="0059027D" w:rsidP="00CD0C00">
      <w:pPr>
        <w:spacing w:after="0" w:line="240" w:lineRule="auto"/>
        <w:ind w:left="1440"/>
        <w:jc w:val="both"/>
        <w:rPr>
          <w:rFonts w:eastAsia="Times New Roman" w:cs="Times New Roman"/>
          <w:szCs w:val="24"/>
        </w:rPr>
      </w:pPr>
      <w:r w:rsidRPr="00B244D2">
        <w:rPr>
          <w:rFonts w:eastAsia="Times New Roman" w:cs="Times New Roman"/>
          <w:szCs w:val="24"/>
        </w:rPr>
        <w:t>(4) the defendant acted in bad faith by knowingly or intentionally causing the washout.</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720"/>
        <w:jc w:val="both"/>
        <w:rPr>
          <w:rFonts w:eastAsia="Times New Roman" w:cs="Times New Roman"/>
          <w:szCs w:val="24"/>
        </w:rPr>
      </w:pPr>
      <w:r w:rsidRPr="00B244D2">
        <w:rPr>
          <w:rFonts w:eastAsia="Times New Roman" w:cs="Times New Roman"/>
          <w:szCs w:val="24"/>
        </w:rPr>
        <w:t xml:space="preserve">Sec. 31.003. VENUE. </w:t>
      </w:r>
      <w:r>
        <w:rPr>
          <w:rFonts w:eastAsia="Times New Roman" w:cs="Times New Roman"/>
          <w:szCs w:val="24"/>
        </w:rPr>
        <w:t>Authorizes an</w:t>
      </w:r>
      <w:r w:rsidRPr="00B244D2">
        <w:rPr>
          <w:rFonts w:eastAsia="Times New Roman" w:cs="Times New Roman"/>
          <w:szCs w:val="24"/>
        </w:rPr>
        <w:t xml:space="preserve"> owner of an overriding royalty interest in an oil and gas lease </w:t>
      </w:r>
      <w:r>
        <w:rPr>
          <w:rFonts w:eastAsia="Times New Roman" w:cs="Times New Roman"/>
          <w:szCs w:val="24"/>
        </w:rPr>
        <w:t>to</w:t>
      </w:r>
      <w:r w:rsidRPr="00B244D2">
        <w:rPr>
          <w:rFonts w:eastAsia="Times New Roman" w:cs="Times New Roman"/>
          <w:szCs w:val="24"/>
        </w:rPr>
        <w:t xml:space="preserve"> bring an action under this chapter in a district court of a county in which any part of the property subject to the oil and gas lease is located.</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720"/>
        <w:jc w:val="both"/>
        <w:rPr>
          <w:rFonts w:eastAsia="Times New Roman" w:cs="Times New Roman"/>
          <w:szCs w:val="24"/>
        </w:rPr>
      </w:pPr>
      <w:r w:rsidRPr="00B244D2">
        <w:rPr>
          <w:rFonts w:eastAsia="Times New Roman" w:cs="Times New Roman"/>
          <w:szCs w:val="24"/>
        </w:rPr>
        <w:t xml:space="preserve">Sec. 31.004. REMEDIES; COSTS AND FEES. (a) </w:t>
      </w:r>
      <w:r>
        <w:rPr>
          <w:rFonts w:eastAsia="Times New Roman" w:cs="Times New Roman"/>
          <w:szCs w:val="24"/>
        </w:rPr>
        <w:t>Authorizes an</w:t>
      </w:r>
      <w:r w:rsidRPr="00B244D2">
        <w:rPr>
          <w:rFonts w:eastAsia="Times New Roman" w:cs="Times New Roman"/>
          <w:szCs w:val="24"/>
        </w:rPr>
        <w:t xml:space="preserve"> owner of an overriding royalty interest who prevails in an action under this chapter </w:t>
      </w:r>
      <w:r>
        <w:rPr>
          <w:rFonts w:eastAsia="Times New Roman" w:cs="Times New Roman"/>
          <w:szCs w:val="24"/>
        </w:rPr>
        <w:t>to</w:t>
      </w:r>
      <w:r w:rsidRPr="00B244D2">
        <w:rPr>
          <w:rFonts w:eastAsia="Times New Roman" w:cs="Times New Roman"/>
          <w:szCs w:val="24"/>
        </w:rPr>
        <w:t xml:space="preserve"> recover:</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2160"/>
        <w:jc w:val="both"/>
        <w:rPr>
          <w:rFonts w:eastAsia="Times New Roman" w:cs="Times New Roman"/>
          <w:szCs w:val="24"/>
        </w:rPr>
      </w:pPr>
      <w:r w:rsidRPr="00B244D2">
        <w:rPr>
          <w:rFonts w:eastAsia="Times New Roman" w:cs="Times New Roman"/>
          <w:szCs w:val="24"/>
        </w:rPr>
        <w:t>(1) actual damages;</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2160"/>
        <w:jc w:val="both"/>
        <w:rPr>
          <w:rFonts w:eastAsia="Times New Roman" w:cs="Times New Roman"/>
          <w:szCs w:val="24"/>
        </w:rPr>
      </w:pPr>
      <w:r w:rsidRPr="00B244D2">
        <w:rPr>
          <w:rFonts w:eastAsia="Times New Roman" w:cs="Times New Roman"/>
          <w:szCs w:val="24"/>
        </w:rPr>
        <w:t>(2) enforcement of a constructive trust on the oil and gas lease or mineral estate acquired to accomplish the washout of the overriding royalty interest; and</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2160"/>
        <w:jc w:val="both"/>
        <w:rPr>
          <w:rFonts w:eastAsia="Times New Roman" w:cs="Times New Roman"/>
          <w:szCs w:val="24"/>
        </w:rPr>
      </w:pPr>
      <w:r w:rsidRPr="00B244D2">
        <w:rPr>
          <w:rFonts w:eastAsia="Times New Roman" w:cs="Times New Roman"/>
          <w:szCs w:val="24"/>
        </w:rPr>
        <w:t>(3) court costs and attorney's fees.</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1440"/>
        <w:jc w:val="both"/>
        <w:rPr>
          <w:rFonts w:eastAsia="Times New Roman" w:cs="Times New Roman"/>
          <w:szCs w:val="24"/>
        </w:rPr>
      </w:pPr>
      <w:r w:rsidRPr="00B244D2">
        <w:rPr>
          <w:rFonts w:eastAsia="Times New Roman" w:cs="Times New Roman"/>
          <w:szCs w:val="24"/>
        </w:rPr>
        <w:t xml:space="preserve">(b) </w:t>
      </w:r>
      <w:r>
        <w:rPr>
          <w:rFonts w:eastAsia="Times New Roman" w:cs="Times New Roman"/>
          <w:szCs w:val="24"/>
        </w:rPr>
        <w:t>Provides that the</w:t>
      </w:r>
      <w:r w:rsidRPr="00B244D2">
        <w:rPr>
          <w:rFonts w:eastAsia="Times New Roman" w:cs="Times New Roman"/>
          <w:szCs w:val="24"/>
        </w:rPr>
        <w:t xml:space="preserve"> remedies provided by this chapter are cumulative of other remedies provided by common law or statute.</w:t>
      </w:r>
    </w:p>
    <w:p w:rsidR="0059027D" w:rsidRDefault="0059027D" w:rsidP="00CD0C00">
      <w:pPr>
        <w:spacing w:after="0" w:line="240" w:lineRule="auto"/>
        <w:jc w:val="both"/>
        <w:rPr>
          <w:rFonts w:eastAsia="Times New Roman" w:cs="Times New Roman"/>
          <w:szCs w:val="24"/>
        </w:rPr>
      </w:pPr>
    </w:p>
    <w:p w:rsidR="0059027D" w:rsidRPr="00B244D2" w:rsidRDefault="0059027D" w:rsidP="00CD0C00">
      <w:pPr>
        <w:spacing w:after="0" w:line="240" w:lineRule="auto"/>
        <w:ind w:left="720"/>
        <w:jc w:val="both"/>
        <w:rPr>
          <w:rFonts w:eastAsia="Times New Roman" w:cs="Times New Roman"/>
          <w:szCs w:val="24"/>
        </w:rPr>
      </w:pPr>
      <w:r w:rsidRPr="00B244D2">
        <w:rPr>
          <w:rFonts w:eastAsia="Times New Roman" w:cs="Times New Roman"/>
          <w:szCs w:val="24"/>
        </w:rPr>
        <w:t xml:space="preserve">Sec. 31.005. LIMITATION ON FILING ACTION. </w:t>
      </w:r>
      <w:r>
        <w:rPr>
          <w:rFonts w:eastAsia="Times New Roman" w:cs="Times New Roman"/>
          <w:szCs w:val="24"/>
        </w:rPr>
        <w:t>Requires a</w:t>
      </w:r>
      <w:r w:rsidRPr="00B244D2">
        <w:rPr>
          <w:rFonts w:eastAsia="Times New Roman" w:cs="Times New Roman"/>
          <w:szCs w:val="24"/>
        </w:rPr>
        <w:t xml:space="preserve"> person </w:t>
      </w:r>
      <w:r>
        <w:rPr>
          <w:rFonts w:eastAsia="Times New Roman" w:cs="Times New Roman"/>
          <w:szCs w:val="24"/>
        </w:rPr>
        <w:t>to</w:t>
      </w:r>
      <w:r w:rsidRPr="00B244D2">
        <w:rPr>
          <w:rFonts w:eastAsia="Times New Roman" w:cs="Times New Roman"/>
          <w:szCs w:val="24"/>
        </w:rPr>
        <w:t xml:space="preserve"> bring an action under this chapter not later than the second anniversary of the date the person obtained actual knowledge that the washout occurred.</w:t>
      </w:r>
    </w:p>
    <w:p w:rsidR="0059027D" w:rsidRDefault="0059027D" w:rsidP="00CD0C00">
      <w:pPr>
        <w:spacing w:after="0" w:line="240" w:lineRule="auto"/>
        <w:jc w:val="both"/>
        <w:rPr>
          <w:rFonts w:eastAsia="Times New Roman" w:cs="Times New Roman"/>
          <w:szCs w:val="24"/>
        </w:rPr>
      </w:pPr>
    </w:p>
    <w:p w:rsidR="0059027D" w:rsidRDefault="0059027D" w:rsidP="00CD0C00">
      <w:pPr>
        <w:spacing w:after="0" w:line="240" w:lineRule="auto"/>
        <w:jc w:val="both"/>
        <w:rPr>
          <w:rFonts w:eastAsia="Times New Roman" w:cs="Times New Roman"/>
          <w:szCs w:val="24"/>
        </w:rPr>
      </w:pPr>
      <w:r w:rsidRPr="00B244D2">
        <w:rPr>
          <w:rFonts w:eastAsia="Times New Roman" w:cs="Times New Roman"/>
          <w:szCs w:val="24"/>
        </w:rPr>
        <w:t xml:space="preserve">SECTION 2. </w:t>
      </w:r>
      <w:r>
        <w:rPr>
          <w:rFonts w:eastAsia="Times New Roman" w:cs="Times New Roman"/>
          <w:szCs w:val="24"/>
        </w:rPr>
        <w:t>Makes application of Chapter 31, Property Code, as added by this Act, prospective.</w:t>
      </w:r>
    </w:p>
    <w:p w:rsidR="0059027D" w:rsidRPr="00B244D2" w:rsidRDefault="0059027D" w:rsidP="00CD0C00">
      <w:pPr>
        <w:spacing w:after="0" w:line="240" w:lineRule="auto"/>
        <w:jc w:val="both"/>
        <w:rPr>
          <w:rFonts w:eastAsia="Times New Roman" w:cs="Times New Roman"/>
          <w:szCs w:val="24"/>
        </w:rPr>
      </w:pPr>
    </w:p>
    <w:p w:rsidR="0059027D" w:rsidRPr="00C8671F" w:rsidRDefault="0059027D" w:rsidP="00CD0C00">
      <w:pPr>
        <w:spacing w:after="0" w:line="240" w:lineRule="auto"/>
        <w:jc w:val="both"/>
        <w:rPr>
          <w:rFonts w:eastAsia="Times New Roman" w:cs="Times New Roman"/>
          <w:szCs w:val="24"/>
        </w:rPr>
      </w:pPr>
      <w:r w:rsidRPr="00B244D2">
        <w:rPr>
          <w:rFonts w:eastAsia="Times New Roman" w:cs="Times New Roman"/>
          <w:szCs w:val="24"/>
        </w:rPr>
        <w:t xml:space="preserve">SECTION 3. </w:t>
      </w:r>
      <w:r>
        <w:rPr>
          <w:rFonts w:eastAsia="Times New Roman" w:cs="Times New Roman"/>
          <w:szCs w:val="24"/>
        </w:rPr>
        <w:t>Effective date:</w:t>
      </w:r>
      <w:r w:rsidRPr="00B244D2">
        <w:rPr>
          <w:rFonts w:eastAsia="Times New Roman" w:cs="Times New Roman"/>
          <w:szCs w:val="24"/>
        </w:rPr>
        <w:t xml:space="preserve"> September 1, 2023.</w:t>
      </w:r>
    </w:p>
    <w:p w:rsidR="0059027D" w:rsidRPr="008D786C" w:rsidRDefault="0059027D" w:rsidP="00CD0C00">
      <w:pPr>
        <w:spacing w:line="240" w:lineRule="auto"/>
      </w:pPr>
    </w:p>
    <w:sectPr w:rsidR="0059027D" w:rsidRPr="008D786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CEE" w:rsidRDefault="00E27CEE" w:rsidP="000F1DF9">
      <w:pPr>
        <w:spacing w:after="0" w:line="240" w:lineRule="auto"/>
      </w:pPr>
      <w:r>
        <w:separator/>
      </w:r>
    </w:p>
  </w:endnote>
  <w:endnote w:type="continuationSeparator" w:id="0">
    <w:p w:rsidR="00E27CEE" w:rsidRDefault="00E27C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7C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027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027D">
                <w:rPr>
                  <w:sz w:val="20"/>
                  <w:szCs w:val="20"/>
                </w:rPr>
                <w:t>H.B. 450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02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7C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CEE" w:rsidRDefault="00E27CEE" w:rsidP="000F1DF9">
      <w:pPr>
        <w:spacing w:after="0" w:line="240" w:lineRule="auto"/>
      </w:pPr>
      <w:r>
        <w:separator/>
      </w:r>
    </w:p>
  </w:footnote>
  <w:footnote w:type="continuationSeparator" w:id="0">
    <w:p w:rsidR="00E27CEE" w:rsidRDefault="00E27C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027D"/>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CEE"/>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22C5"/>
  <w15:docId w15:val="{7FFB1C01-57C8-4013-9B6D-EE76D0CD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02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E7F1BBA1E04825ABD1C5AEE1CF81D1"/>
        <w:category>
          <w:name w:val="General"/>
          <w:gallery w:val="placeholder"/>
        </w:category>
        <w:types>
          <w:type w:val="bbPlcHdr"/>
        </w:types>
        <w:behaviors>
          <w:behavior w:val="content"/>
        </w:behaviors>
        <w:guid w:val="{229DC2CF-03C9-4E3E-9559-E63ED34BC68B}"/>
      </w:docPartPr>
      <w:docPartBody>
        <w:p w:rsidR="00000000" w:rsidRDefault="00212338"/>
      </w:docPartBody>
    </w:docPart>
    <w:docPart>
      <w:docPartPr>
        <w:name w:val="D205503ACCFF49A7B2E085606713E54E"/>
        <w:category>
          <w:name w:val="General"/>
          <w:gallery w:val="placeholder"/>
        </w:category>
        <w:types>
          <w:type w:val="bbPlcHdr"/>
        </w:types>
        <w:behaviors>
          <w:behavior w:val="content"/>
        </w:behaviors>
        <w:guid w:val="{6C765BB4-BBB4-4AE0-AD4C-13F575784CBA}"/>
      </w:docPartPr>
      <w:docPartBody>
        <w:p w:rsidR="00000000" w:rsidRDefault="00212338"/>
      </w:docPartBody>
    </w:docPart>
    <w:docPart>
      <w:docPartPr>
        <w:name w:val="98FA0FB7BCCD450F9EB44F5E0ECF9B6E"/>
        <w:category>
          <w:name w:val="General"/>
          <w:gallery w:val="placeholder"/>
        </w:category>
        <w:types>
          <w:type w:val="bbPlcHdr"/>
        </w:types>
        <w:behaviors>
          <w:behavior w:val="content"/>
        </w:behaviors>
        <w:guid w:val="{447363F7-8490-49D1-AAA9-E357C967D773}"/>
      </w:docPartPr>
      <w:docPartBody>
        <w:p w:rsidR="00000000" w:rsidRDefault="00212338"/>
      </w:docPartBody>
    </w:docPart>
    <w:docPart>
      <w:docPartPr>
        <w:name w:val="7004F9897B3E44F79AC72F6557CB4B7E"/>
        <w:category>
          <w:name w:val="General"/>
          <w:gallery w:val="placeholder"/>
        </w:category>
        <w:types>
          <w:type w:val="bbPlcHdr"/>
        </w:types>
        <w:behaviors>
          <w:behavior w:val="content"/>
        </w:behaviors>
        <w:guid w:val="{F4F09789-106F-4F8D-9E27-FF28C9E83449}"/>
      </w:docPartPr>
      <w:docPartBody>
        <w:p w:rsidR="00000000" w:rsidRDefault="00212338"/>
      </w:docPartBody>
    </w:docPart>
    <w:docPart>
      <w:docPartPr>
        <w:name w:val="CBA055C030734145B1F45E6E84AE8758"/>
        <w:category>
          <w:name w:val="General"/>
          <w:gallery w:val="placeholder"/>
        </w:category>
        <w:types>
          <w:type w:val="bbPlcHdr"/>
        </w:types>
        <w:behaviors>
          <w:behavior w:val="content"/>
        </w:behaviors>
        <w:guid w:val="{FFF8F156-CE1A-4792-9E79-9F76BADA614F}"/>
      </w:docPartPr>
      <w:docPartBody>
        <w:p w:rsidR="00000000" w:rsidRDefault="00212338"/>
      </w:docPartBody>
    </w:docPart>
    <w:docPart>
      <w:docPartPr>
        <w:name w:val="33A76A2FA699443E88CF780A4EFE9073"/>
        <w:category>
          <w:name w:val="General"/>
          <w:gallery w:val="placeholder"/>
        </w:category>
        <w:types>
          <w:type w:val="bbPlcHdr"/>
        </w:types>
        <w:behaviors>
          <w:behavior w:val="content"/>
        </w:behaviors>
        <w:guid w:val="{94C73C75-F77B-4009-9CA8-CA76F77FE42A}"/>
      </w:docPartPr>
      <w:docPartBody>
        <w:p w:rsidR="00000000" w:rsidRDefault="00212338"/>
      </w:docPartBody>
    </w:docPart>
    <w:docPart>
      <w:docPartPr>
        <w:name w:val="EBDDDBD79EB24632B5B9C6663718069D"/>
        <w:category>
          <w:name w:val="General"/>
          <w:gallery w:val="placeholder"/>
        </w:category>
        <w:types>
          <w:type w:val="bbPlcHdr"/>
        </w:types>
        <w:behaviors>
          <w:behavior w:val="content"/>
        </w:behaviors>
        <w:guid w:val="{508FF3F4-6B29-4B58-9848-7577B61A2603}"/>
      </w:docPartPr>
      <w:docPartBody>
        <w:p w:rsidR="00000000" w:rsidRDefault="00212338"/>
      </w:docPartBody>
    </w:docPart>
    <w:docPart>
      <w:docPartPr>
        <w:name w:val="3D04BCCB13D848978FD54A3FA3B30179"/>
        <w:category>
          <w:name w:val="General"/>
          <w:gallery w:val="placeholder"/>
        </w:category>
        <w:types>
          <w:type w:val="bbPlcHdr"/>
        </w:types>
        <w:behaviors>
          <w:behavior w:val="content"/>
        </w:behaviors>
        <w:guid w:val="{73850B6E-9F36-4003-BEA4-ED8B3B17DF22}"/>
      </w:docPartPr>
      <w:docPartBody>
        <w:p w:rsidR="00000000" w:rsidRDefault="00212338"/>
      </w:docPartBody>
    </w:docPart>
    <w:docPart>
      <w:docPartPr>
        <w:name w:val="1F25CE79A230489AAB272E23F6B9E241"/>
        <w:category>
          <w:name w:val="General"/>
          <w:gallery w:val="placeholder"/>
        </w:category>
        <w:types>
          <w:type w:val="bbPlcHdr"/>
        </w:types>
        <w:behaviors>
          <w:behavior w:val="content"/>
        </w:behaviors>
        <w:guid w:val="{49B584AE-263F-4941-BF3B-E7D350B0931D}"/>
      </w:docPartPr>
      <w:docPartBody>
        <w:p w:rsidR="00000000" w:rsidRDefault="00212338"/>
      </w:docPartBody>
    </w:docPart>
    <w:docPart>
      <w:docPartPr>
        <w:name w:val="F6C61394052D4797A98F830134C6629D"/>
        <w:category>
          <w:name w:val="General"/>
          <w:gallery w:val="placeholder"/>
        </w:category>
        <w:types>
          <w:type w:val="bbPlcHdr"/>
        </w:types>
        <w:behaviors>
          <w:behavior w:val="content"/>
        </w:behaviors>
        <w:guid w:val="{86740D0E-A79B-4ADF-919D-67F9303B36FB}"/>
      </w:docPartPr>
      <w:docPartBody>
        <w:p w:rsidR="00000000" w:rsidRDefault="00A13EF1" w:rsidP="00A13EF1">
          <w:pPr>
            <w:pStyle w:val="F6C61394052D4797A98F830134C6629D"/>
          </w:pPr>
          <w:r w:rsidRPr="00A30DD1">
            <w:rPr>
              <w:rStyle w:val="PlaceholderText"/>
            </w:rPr>
            <w:t>Click here to enter a date.</w:t>
          </w:r>
        </w:p>
      </w:docPartBody>
    </w:docPart>
    <w:docPart>
      <w:docPartPr>
        <w:name w:val="7C2EF9019F6644F38386614107C1CA36"/>
        <w:category>
          <w:name w:val="General"/>
          <w:gallery w:val="placeholder"/>
        </w:category>
        <w:types>
          <w:type w:val="bbPlcHdr"/>
        </w:types>
        <w:behaviors>
          <w:behavior w:val="content"/>
        </w:behaviors>
        <w:guid w:val="{A65B76DB-E2D6-4A82-B8AF-94C83746EC43}"/>
      </w:docPartPr>
      <w:docPartBody>
        <w:p w:rsidR="00000000" w:rsidRDefault="00212338"/>
      </w:docPartBody>
    </w:docPart>
    <w:docPart>
      <w:docPartPr>
        <w:name w:val="1A8CF8CD0D4F4D9284368B91F87242B7"/>
        <w:category>
          <w:name w:val="General"/>
          <w:gallery w:val="placeholder"/>
        </w:category>
        <w:types>
          <w:type w:val="bbPlcHdr"/>
        </w:types>
        <w:behaviors>
          <w:behavior w:val="content"/>
        </w:behaviors>
        <w:guid w:val="{39218762-6919-4C4F-B031-CF64D749E0A8}"/>
      </w:docPartPr>
      <w:docPartBody>
        <w:p w:rsidR="00000000" w:rsidRDefault="00212338"/>
      </w:docPartBody>
    </w:docPart>
    <w:docPart>
      <w:docPartPr>
        <w:name w:val="5D09A47E91F940F48206505000FD2578"/>
        <w:category>
          <w:name w:val="General"/>
          <w:gallery w:val="placeholder"/>
        </w:category>
        <w:types>
          <w:type w:val="bbPlcHdr"/>
        </w:types>
        <w:behaviors>
          <w:behavior w:val="content"/>
        </w:behaviors>
        <w:guid w:val="{5E5E3B73-361F-46AA-B41C-DFF73F61E313}"/>
      </w:docPartPr>
      <w:docPartBody>
        <w:p w:rsidR="00000000" w:rsidRDefault="00A13EF1" w:rsidP="00A13EF1">
          <w:pPr>
            <w:pStyle w:val="5D09A47E91F940F48206505000FD2578"/>
          </w:pPr>
          <w:r>
            <w:rPr>
              <w:rFonts w:eastAsia="Times New Roman" w:cs="Times New Roman"/>
              <w:bCs/>
              <w:szCs w:val="24"/>
            </w:rPr>
            <w:t xml:space="preserve"> </w:t>
          </w:r>
        </w:p>
      </w:docPartBody>
    </w:docPart>
    <w:docPart>
      <w:docPartPr>
        <w:name w:val="C2436C03B47A4975878D6B3FB9A11D15"/>
        <w:category>
          <w:name w:val="General"/>
          <w:gallery w:val="placeholder"/>
        </w:category>
        <w:types>
          <w:type w:val="bbPlcHdr"/>
        </w:types>
        <w:behaviors>
          <w:behavior w:val="content"/>
        </w:behaviors>
        <w:guid w:val="{81FD7F55-5D9A-45F5-B2AA-5972635E99F4}"/>
      </w:docPartPr>
      <w:docPartBody>
        <w:p w:rsidR="00000000" w:rsidRDefault="00212338"/>
      </w:docPartBody>
    </w:docPart>
    <w:docPart>
      <w:docPartPr>
        <w:name w:val="B19179DF77FA49E8978F26E50F8B3701"/>
        <w:category>
          <w:name w:val="General"/>
          <w:gallery w:val="placeholder"/>
        </w:category>
        <w:types>
          <w:type w:val="bbPlcHdr"/>
        </w:types>
        <w:behaviors>
          <w:behavior w:val="content"/>
        </w:behaviors>
        <w:guid w:val="{CF9FF26B-E0E5-44EA-BB44-6CFC579D10FF}"/>
      </w:docPartPr>
      <w:docPartBody>
        <w:p w:rsidR="00000000" w:rsidRDefault="002123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33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3EF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EF1"/>
    <w:rPr>
      <w:color w:val="808080"/>
    </w:rPr>
  </w:style>
  <w:style w:type="paragraph" w:customStyle="1" w:styleId="F6C61394052D4797A98F830134C6629D">
    <w:name w:val="F6C61394052D4797A98F830134C6629D"/>
    <w:rsid w:val="00A13EF1"/>
    <w:pPr>
      <w:spacing w:after="160" w:line="259" w:lineRule="auto"/>
    </w:pPr>
  </w:style>
  <w:style w:type="paragraph" w:customStyle="1" w:styleId="5D09A47E91F940F48206505000FD2578">
    <w:name w:val="5D09A47E91F940F48206505000FD2578"/>
    <w:rsid w:val="00A13E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618</Words>
  <Characters>3525</Characters>
  <Application>Microsoft Office Word</Application>
  <DocSecurity>0</DocSecurity>
  <Lines>29</Lines>
  <Paragraphs>8</Paragraphs>
  <ScaleCrop>false</ScaleCrop>
  <Company>Texas Legislative Council</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2023-04-14T21:32:00Z</dcterms:modified>
</cp:coreProperties>
</file>

<file path=docProps/custom.xml><?xml version="1.0" encoding="utf-8"?>
<op:Properties xmlns:vt="http://schemas.openxmlformats.org/officeDocument/2006/docPropsVTypes" xmlns:op="http://schemas.openxmlformats.org/officeDocument/2006/custom-properties"/>
</file>