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A0F7C" w14:paraId="13AF6711" w14:textId="77777777" w:rsidTr="00345119">
        <w:tc>
          <w:tcPr>
            <w:tcW w:w="9576" w:type="dxa"/>
            <w:noWrap/>
          </w:tcPr>
          <w:p w14:paraId="2C10984C" w14:textId="77777777" w:rsidR="008423E4" w:rsidRPr="0022177D" w:rsidRDefault="007A6D83" w:rsidP="00FE6D79">
            <w:pPr>
              <w:pStyle w:val="Heading1"/>
            </w:pPr>
            <w:r w:rsidRPr="00631897">
              <w:t>BILL ANALYSIS</w:t>
            </w:r>
          </w:p>
        </w:tc>
      </w:tr>
    </w:tbl>
    <w:p w14:paraId="4B11A748" w14:textId="77777777" w:rsidR="008423E4" w:rsidRPr="00CB0F5D" w:rsidRDefault="008423E4" w:rsidP="00FE6D79">
      <w:pPr>
        <w:jc w:val="center"/>
        <w:rPr>
          <w:sz w:val="22"/>
          <w:szCs w:val="22"/>
        </w:rPr>
      </w:pPr>
    </w:p>
    <w:p w14:paraId="7F4B4028" w14:textId="77777777" w:rsidR="008423E4" w:rsidRPr="00B31F0E" w:rsidRDefault="008423E4" w:rsidP="00FE6D79"/>
    <w:p w14:paraId="04E937EB" w14:textId="77777777" w:rsidR="008423E4" w:rsidRPr="00742794" w:rsidRDefault="008423E4" w:rsidP="00FE6D7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A0F7C" w14:paraId="2B83F66F" w14:textId="77777777" w:rsidTr="00345119">
        <w:tc>
          <w:tcPr>
            <w:tcW w:w="9576" w:type="dxa"/>
          </w:tcPr>
          <w:p w14:paraId="0212EFBE" w14:textId="20B7F3BF" w:rsidR="008423E4" w:rsidRPr="00861995" w:rsidRDefault="007A6D83" w:rsidP="00FE6D79">
            <w:pPr>
              <w:jc w:val="right"/>
            </w:pPr>
            <w:r>
              <w:t>H.B. 504</w:t>
            </w:r>
          </w:p>
        </w:tc>
      </w:tr>
      <w:tr w:rsidR="004A0F7C" w14:paraId="7551B29B" w14:textId="77777777" w:rsidTr="00345119">
        <w:tc>
          <w:tcPr>
            <w:tcW w:w="9576" w:type="dxa"/>
          </w:tcPr>
          <w:p w14:paraId="0091D2D4" w14:textId="666A1DB1" w:rsidR="008423E4" w:rsidRPr="00861995" w:rsidRDefault="007A6D83" w:rsidP="00FE6D79">
            <w:pPr>
              <w:jc w:val="right"/>
            </w:pPr>
            <w:r>
              <w:t xml:space="preserve">By: </w:t>
            </w:r>
            <w:r w:rsidR="008320FA">
              <w:t>Wu</w:t>
            </w:r>
          </w:p>
        </w:tc>
      </w:tr>
      <w:tr w:rsidR="004A0F7C" w14:paraId="0F4FA286" w14:textId="77777777" w:rsidTr="00345119">
        <w:tc>
          <w:tcPr>
            <w:tcW w:w="9576" w:type="dxa"/>
          </w:tcPr>
          <w:p w14:paraId="5A3DC8DD" w14:textId="3F039818" w:rsidR="008423E4" w:rsidRPr="00861995" w:rsidRDefault="007A6D83" w:rsidP="00FE6D79">
            <w:pPr>
              <w:jc w:val="right"/>
            </w:pPr>
            <w:r>
              <w:t>Criminal Jurisprudence</w:t>
            </w:r>
          </w:p>
        </w:tc>
      </w:tr>
      <w:tr w:rsidR="004A0F7C" w14:paraId="053E2281" w14:textId="77777777" w:rsidTr="00345119">
        <w:tc>
          <w:tcPr>
            <w:tcW w:w="9576" w:type="dxa"/>
          </w:tcPr>
          <w:p w14:paraId="7D1AB928" w14:textId="76B36B84" w:rsidR="008423E4" w:rsidRDefault="007A6D83" w:rsidP="00FE6D79">
            <w:pPr>
              <w:jc w:val="right"/>
            </w:pPr>
            <w:r>
              <w:t>Committee Report (Unamended)</w:t>
            </w:r>
          </w:p>
        </w:tc>
      </w:tr>
    </w:tbl>
    <w:p w14:paraId="3BBE62CA" w14:textId="77777777" w:rsidR="008423E4" w:rsidRDefault="008423E4" w:rsidP="00FE6D79">
      <w:pPr>
        <w:tabs>
          <w:tab w:val="right" w:pos="9360"/>
        </w:tabs>
      </w:pPr>
    </w:p>
    <w:p w14:paraId="11E0B481" w14:textId="77777777" w:rsidR="008423E4" w:rsidRDefault="008423E4" w:rsidP="00FE6D79"/>
    <w:p w14:paraId="74797986" w14:textId="77777777" w:rsidR="008423E4" w:rsidRDefault="008423E4" w:rsidP="00FE6D7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A0F7C" w14:paraId="52A42F60" w14:textId="77777777" w:rsidTr="00CB0F5D">
        <w:tc>
          <w:tcPr>
            <w:tcW w:w="9360" w:type="dxa"/>
          </w:tcPr>
          <w:p w14:paraId="73380083" w14:textId="77777777" w:rsidR="008423E4" w:rsidRPr="00A8133F" w:rsidRDefault="007A6D83" w:rsidP="00FE6D7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78A517" w14:textId="2D4EC0E7" w:rsidR="008423E4" w:rsidRDefault="007A6D83" w:rsidP="00FE6D79">
            <w:r>
              <w:t xml:space="preserve"> </w:t>
            </w:r>
          </w:p>
          <w:p w14:paraId="1D6234CE" w14:textId="02AAF6D5" w:rsidR="008423E4" w:rsidRDefault="007A6D83" w:rsidP="00FE6D79">
            <w:pPr>
              <w:pStyle w:val="Header"/>
              <w:jc w:val="both"/>
            </w:pPr>
            <w:r>
              <w:t>Recent events have raised c</w:t>
            </w:r>
            <w:r w:rsidR="00BC307B">
              <w:t xml:space="preserve">oncerns regarding </w:t>
            </w:r>
            <w:r w:rsidR="00B832DB">
              <w:t>the issuance of arrest warrants and search warrants that authorize the use of a n</w:t>
            </w:r>
            <w:r w:rsidR="004F2552">
              <w:t xml:space="preserve">o-knock entry </w:t>
            </w:r>
            <w:r w:rsidR="00B832DB">
              <w:t xml:space="preserve">in which </w:t>
            </w:r>
            <w:r w:rsidR="004F2552">
              <w:t>a peace officer ent</w:t>
            </w:r>
            <w:r w:rsidR="00B832DB">
              <w:t>ers</w:t>
            </w:r>
            <w:r w:rsidR="004F2552">
              <w:t xml:space="preserve"> a building without first giving notice of the officer</w:t>
            </w:r>
            <w:r w:rsidR="0044446C">
              <w:t>'</w:t>
            </w:r>
            <w:r w:rsidR="004F2552">
              <w:t>s authority or</w:t>
            </w:r>
            <w:r w:rsidR="00B832DB">
              <w:t xml:space="preserve"> </w:t>
            </w:r>
            <w:r w:rsidR="004F2552">
              <w:t>purpose before entering.</w:t>
            </w:r>
            <w:r w:rsidR="00B832DB">
              <w:t xml:space="preserve"> </w:t>
            </w:r>
            <w:r>
              <w:t>T</w:t>
            </w:r>
            <w:r w:rsidR="00B832DB">
              <w:t>hese n</w:t>
            </w:r>
            <w:r w:rsidR="004F2552">
              <w:t>o-knock warrants directly conflict with stand your ground laws and the</w:t>
            </w:r>
            <w:r w:rsidR="00B832DB">
              <w:t xml:space="preserve"> Texan </w:t>
            </w:r>
            <w:r w:rsidR="004F2552">
              <w:t>philosophy that homeowners have a right to defend their property against intrusion.</w:t>
            </w:r>
            <w:r w:rsidR="00A02E3A">
              <w:t xml:space="preserve"> Furthermore, t</w:t>
            </w:r>
            <w:r>
              <w:t xml:space="preserve">here is little parity among courts and law enforcement for procedures relating to the oversight and the frequency </w:t>
            </w:r>
            <w:r w:rsidR="00352D1B">
              <w:t>with</w:t>
            </w:r>
            <w:r>
              <w:t xml:space="preserve"> which these types of warrants are issued</w:t>
            </w:r>
            <w:r w:rsidR="00A02E3A">
              <w:t>, creating uncertainty and danger for both the public and law enforcement</w:t>
            </w:r>
            <w:r>
              <w:t>.</w:t>
            </w:r>
            <w:r w:rsidR="00B832DB">
              <w:t xml:space="preserve"> </w:t>
            </w:r>
            <w:r w:rsidR="00F96EA4">
              <w:t>H.B.</w:t>
            </w:r>
            <w:r w:rsidR="00563869">
              <w:t> </w:t>
            </w:r>
            <w:r w:rsidR="00F96EA4">
              <w:t xml:space="preserve">504 </w:t>
            </w:r>
            <w:r w:rsidR="00B832DB">
              <w:t xml:space="preserve">seeks to address </w:t>
            </w:r>
            <w:r w:rsidR="009A45F0">
              <w:t>these concerns</w:t>
            </w:r>
            <w:r w:rsidR="00B832DB">
              <w:t xml:space="preserve"> by </w:t>
            </w:r>
            <w:r w:rsidR="00447B12">
              <w:t>limiting the conditions under which</w:t>
            </w:r>
            <w:r w:rsidR="00B832DB">
              <w:t xml:space="preserve"> these warrants </w:t>
            </w:r>
            <w:r w:rsidR="00447B12">
              <w:t>may be issued</w:t>
            </w:r>
            <w:r w:rsidR="004F2552">
              <w:t>.</w:t>
            </w:r>
          </w:p>
          <w:p w14:paraId="5B908752" w14:textId="77777777" w:rsidR="008423E4" w:rsidRPr="00E26B13" w:rsidRDefault="008423E4" w:rsidP="00FE6D79">
            <w:pPr>
              <w:rPr>
                <w:b/>
              </w:rPr>
            </w:pPr>
          </w:p>
        </w:tc>
      </w:tr>
      <w:tr w:rsidR="004A0F7C" w14:paraId="464C6303" w14:textId="77777777" w:rsidTr="00CB0F5D">
        <w:tc>
          <w:tcPr>
            <w:tcW w:w="9360" w:type="dxa"/>
          </w:tcPr>
          <w:p w14:paraId="7FBA66DD" w14:textId="77777777" w:rsidR="0017725B" w:rsidRDefault="007A6D83" w:rsidP="00FE6D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D092931" w14:textId="77777777" w:rsidR="0017725B" w:rsidRDefault="0017725B" w:rsidP="00FE6D79">
            <w:pPr>
              <w:rPr>
                <w:b/>
                <w:u w:val="single"/>
              </w:rPr>
            </w:pPr>
          </w:p>
          <w:p w14:paraId="537E0ED9" w14:textId="77777777" w:rsidR="00050F70" w:rsidRPr="00050F70" w:rsidRDefault="007A6D83" w:rsidP="00FE6D79">
            <w:pPr>
              <w:jc w:val="both"/>
            </w:pPr>
            <w:r>
              <w:t xml:space="preserve">It is the committee's opinion that this bill does not expressly </w:t>
            </w:r>
            <w:r>
              <w:t>create a criminal offense, increase the punishment for an existing criminal offense or category of offenses, or change the eligibility of a person for community supervision, parole, or mandatory supervision.</w:t>
            </w:r>
          </w:p>
          <w:p w14:paraId="260C70B4" w14:textId="77777777" w:rsidR="0017725B" w:rsidRPr="0017725B" w:rsidRDefault="0017725B" w:rsidP="00FE6D79">
            <w:pPr>
              <w:rPr>
                <w:b/>
                <w:u w:val="single"/>
              </w:rPr>
            </w:pPr>
          </w:p>
        </w:tc>
      </w:tr>
      <w:tr w:rsidR="004A0F7C" w14:paraId="222CCEC0" w14:textId="77777777" w:rsidTr="00CB0F5D">
        <w:tc>
          <w:tcPr>
            <w:tcW w:w="9360" w:type="dxa"/>
          </w:tcPr>
          <w:p w14:paraId="7B7F37B6" w14:textId="77777777" w:rsidR="008423E4" w:rsidRPr="00A8133F" w:rsidRDefault="007A6D83" w:rsidP="00FE6D7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894836" w14:textId="77777777" w:rsidR="008423E4" w:rsidRDefault="008423E4" w:rsidP="00FE6D79"/>
          <w:p w14:paraId="5FA42CA3" w14:textId="77777777" w:rsidR="00050F70" w:rsidRDefault="007A6D83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</w:t>
            </w:r>
            <w:r>
              <w:t>pinion that this bill does not expressly grant any additional rulemaking authority to a state officer, department, agency, or institution.</w:t>
            </w:r>
          </w:p>
          <w:p w14:paraId="38514E12" w14:textId="77777777" w:rsidR="008423E4" w:rsidRPr="00E21FDC" w:rsidRDefault="008423E4" w:rsidP="00FE6D79">
            <w:pPr>
              <w:rPr>
                <w:b/>
              </w:rPr>
            </w:pPr>
          </w:p>
        </w:tc>
      </w:tr>
      <w:tr w:rsidR="004A0F7C" w14:paraId="5D6E4B51" w14:textId="77777777" w:rsidTr="00CB0F5D">
        <w:tc>
          <w:tcPr>
            <w:tcW w:w="9360" w:type="dxa"/>
          </w:tcPr>
          <w:p w14:paraId="2C0456CC" w14:textId="77777777" w:rsidR="008423E4" w:rsidRPr="00A8133F" w:rsidRDefault="007A6D83" w:rsidP="00FE6D7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8288AE" w14:textId="77777777" w:rsidR="008423E4" w:rsidRDefault="008423E4" w:rsidP="00FE6D79"/>
          <w:p w14:paraId="08444871" w14:textId="6EF59A64" w:rsidR="00630E7E" w:rsidRDefault="007A6D83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504 </w:t>
            </w:r>
            <w:r w:rsidR="00050F70">
              <w:t>amends the Code of Criminal Procedure to prohibit a magistrate from issuing an arrest</w:t>
            </w:r>
            <w:r w:rsidR="0028482C">
              <w:t xml:space="preserve"> warrant</w:t>
            </w:r>
            <w:r w:rsidR="00050F70">
              <w:t xml:space="preserve"> or search warrant that authorizes a no-knock entry</w:t>
            </w:r>
            <w:r w:rsidR="009D3299">
              <w:t xml:space="preserve"> unless the following conditions are met</w:t>
            </w:r>
            <w:r>
              <w:t>:</w:t>
            </w:r>
            <w:r w:rsidR="00BC307B">
              <w:t xml:space="preserve"> </w:t>
            </w:r>
          </w:p>
          <w:p w14:paraId="01F8E324" w14:textId="219E4B56" w:rsidR="00630E7E" w:rsidRDefault="007A6D83" w:rsidP="00FE6D7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requisite </w:t>
            </w:r>
            <w:r w:rsidR="00991345">
              <w:t xml:space="preserve">complaint or </w:t>
            </w:r>
            <w:r>
              <w:t>affidavit is submitted concurrently with a</w:t>
            </w:r>
            <w:r>
              <w:t xml:space="preserve"> statement </w:t>
            </w:r>
            <w:r w:rsidR="00FE2660">
              <w:t>approving</w:t>
            </w:r>
            <w:r>
              <w:t xml:space="preserve"> the use of a no-knock entry </w:t>
            </w:r>
            <w:r w:rsidR="00FE2660">
              <w:t xml:space="preserve">that is </w:t>
            </w:r>
            <w:r>
              <w:t xml:space="preserve">signed by the chief administrator of the law enforcement agency employing the </w:t>
            </w:r>
            <w:r w:rsidR="00B56047">
              <w:t>affiant</w:t>
            </w:r>
            <w:r w:rsidR="003E73FF">
              <w:t xml:space="preserve"> or by the chief administrator's designee</w:t>
            </w:r>
            <w:r>
              <w:t>; and</w:t>
            </w:r>
          </w:p>
          <w:p w14:paraId="582657D5" w14:textId="7B78F64F" w:rsidR="00630E7E" w:rsidRDefault="007A6D83" w:rsidP="00FE6D7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warrant requires</w:t>
            </w:r>
            <w:r w:rsidR="003E73FF">
              <w:t xml:space="preserve"> </w:t>
            </w:r>
            <w:r>
              <w:t>e</w:t>
            </w:r>
            <w:r w:rsidR="003E73FF">
              <w:t xml:space="preserve">ach peace officer executing the warrant </w:t>
            </w:r>
            <w:r>
              <w:t>to</w:t>
            </w:r>
            <w:r w:rsidR="003E73FF">
              <w:t xml:space="preserve"> be in uniform or otherwise clearly identifiable as a peace officer. </w:t>
            </w:r>
          </w:p>
          <w:p w14:paraId="19C004FE" w14:textId="1717DE7D" w:rsidR="003E73FF" w:rsidRDefault="007A6D83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following magistrates may issue a </w:t>
            </w:r>
            <w:r w:rsidR="00476C18">
              <w:t xml:space="preserve">no-knock </w:t>
            </w:r>
            <w:r>
              <w:t>warrant</w:t>
            </w:r>
            <w:r w:rsidR="009D3299">
              <w:t xml:space="preserve"> </w:t>
            </w:r>
            <w:r w:rsidR="009A3560">
              <w:t>under these limited c</w:t>
            </w:r>
            <w:r w:rsidR="00352D1B">
              <w:t>ondition</w:t>
            </w:r>
            <w:r w:rsidR="009A3560">
              <w:t>s</w:t>
            </w:r>
            <w:r>
              <w:t>:</w:t>
            </w:r>
          </w:p>
          <w:p w14:paraId="02B0BC25" w14:textId="04D591C7" w:rsidR="003E73FF" w:rsidRDefault="007A6D83" w:rsidP="00FE6D79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district court judge, a statutory county court judge, </w:t>
            </w:r>
            <w:r w:rsidRPr="003E73FF">
              <w:t xml:space="preserve">a judge of a county court who is a </w:t>
            </w:r>
            <w:r w:rsidR="007F34C6">
              <w:t>state-</w:t>
            </w:r>
            <w:r w:rsidR="00630E7E">
              <w:t xml:space="preserve">licensed </w:t>
            </w:r>
            <w:r w:rsidRPr="003E73FF">
              <w:t>attorney</w:t>
            </w:r>
            <w:r w:rsidR="009004BF">
              <w:t>,</w:t>
            </w:r>
            <w:r w:rsidRPr="003E73FF">
              <w:t xml:space="preserve"> </w:t>
            </w:r>
            <w:r w:rsidR="007915D7">
              <w:t xml:space="preserve">or </w:t>
            </w:r>
            <w:r w:rsidR="007915D7" w:rsidRPr="007915D7">
              <w:t>a judge of a municipal court of record who is a</w:t>
            </w:r>
            <w:r w:rsidR="00630E7E">
              <w:t xml:space="preserve"> </w:t>
            </w:r>
            <w:r w:rsidR="007F34C6">
              <w:t>state-</w:t>
            </w:r>
            <w:r w:rsidR="00630E7E">
              <w:t>licensed</w:t>
            </w:r>
            <w:r w:rsidR="007915D7" w:rsidRPr="007915D7">
              <w:t xml:space="preserve"> attorney</w:t>
            </w:r>
            <w:r w:rsidR="007915D7">
              <w:t xml:space="preserve">; or </w:t>
            </w:r>
          </w:p>
          <w:p w14:paraId="7B8D1BFB" w14:textId="6BBFEA3F" w:rsidR="00007938" w:rsidRDefault="007A6D83" w:rsidP="00FE6D79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 w:rsidRPr="007915D7">
              <w:t>any magistrate if the county in which the warrant is issued does not have</w:t>
            </w:r>
            <w:r>
              <w:t xml:space="preserve"> </w:t>
            </w:r>
            <w:r w:rsidRPr="007915D7">
              <w:t>a municipal court of record with a courtro</w:t>
            </w:r>
            <w:r w:rsidRPr="007915D7">
              <w:t>om located in that county and a judge who is a</w:t>
            </w:r>
            <w:r w:rsidR="00C94FE6">
              <w:t xml:space="preserve"> </w:t>
            </w:r>
            <w:r w:rsidR="007F34C6">
              <w:t>state-</w:t>
            </w:r>
            <w:r w:rsidR="00C94FE6">
              <w:t>licensed</w:t>
            </w:r>
            <w:r w:rsidRPr="007915D7">
              <w:t xml:space="preserve"> attorney</w:t>
            </w:r>
            <w:r>
              <w:t xml:space="preserve">, </w:t>
            </w:r>
            <w:r w:rsidRPr="007915D7">
              <w:t>a county court judge who is a</w:t>
            </w:r>
            <w:r w:rsidR="00C94FE6">
              <w:t xml:space="preserve"> </w:t>
            </w:r>
            <w:r w:rsidR="007F34C6">
              <w:t>state-</w:t>
            </w:r>
            <w:r w:rsidR="00C94FE6">
              <w:t xml:space="preserve">licensed </w:t>
            </w:r>
            <w:r w:rsidRPr="007915D7">
              <w:t>attorney</w:t>
            </w:r>
            <w:r w:rsidR="00C94FE6">
              <w:t>,</w:t>
            </w:r>
            <w:r w:rsidRPr="007915D7">
              <w:t xml:space="preserve"> </w:t>
            </w:r>
            <w:r>
              <w:t xml:space="preserve">or </w:t>
            </w:r>
            <w:r w:rsidRPr="007915D7">
              <w:t>a statutory county court judge.</w:t>
            </w:r>
          </w:p>
          <w:p w14:paraId="48DC0ADF" w14:textId="77777777" w:rsidR="00007938" w:rsidRDefault="00007938" w:rsidP="00FE6D79"/>
          <w:p w14:paraId="67B4FB57" w14:textId="3C8A6933" w:rsidR="00476C18" w:rsidRDefault="007A6D83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504</w:t>
            </w:r>
            <w:r w:rsidR="00050F70">
              <w:t xml:space="preserve"> define</w:t>
            </w:r>
            <w:r w:rsidR="00746149">
              <w:t>s "no-knock entry"</w:t>
            </w:r>
            <w:r w:rsidR="00050F70">
              <w:t xml:space="preserve"> as </w:t>
            </w:r>
            <w:r w:rsidR="00050F70" w:rsidRPr="00050F70">
              <w:t>a peace officer's entry, for the purpose of executing a warrant, into a building or other place without giving notice of the officer's authority or purpose before entering.</w:t>
            </w:r>
            <w:r>
              <w:t xml:space="preserve"> </w:t>
            </w:r>
          </w:p>
          <w:p w14:paraId="1F6DB9BD" w14:textId="77777777" w:rsidR="00476C18" w:rsidRDefault="00476C18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C25A5E" w14:textId="0A10F35E" w:rsidR="009C36CD" w:rsidRPr="009C36CD" w:rsidRDefault="007A6D83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504 applies only to a warrant issued on or after the bill's effective date.</w:t>
            </w:r>
            <w:r w:rsidR="00050F70">
              <w:t xml:space="preserve">     </w:t>
            </w:r>
          </w:p>
          <w:p w14:paraId="6211BC36" w14:textId="77777777" w:rsidR="008423E4" w:rsidRPr="00835628" w:rsidRDefault="008423E4" w:rsidP="00FE6D79">
            <w:pPr>
              <w:rPr>
                <w:b/>
              </w:rPr>
            </w:pPr>
          </w:p>
        </w:tc>
      </w:tr>
      <w:tr w:rsidR="004A0F7C" w14:paraId="7A85F3CA" w14:textId="77777777" w:rsidTr="00CB0F5D">
        <w:tc>
          <w:tcPr>
            <w:tcW w:w="9360" w:type="dxa"/>
          </w:tcPr>
          <w:p w14:paraId="6B4C4B40" w14:textId="77777777" w:rsidR="008423E4" w:rsidRPr="00A8133F" w:rsidRDefault="007A6D83" w:rsidP="00FE6D7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EFB482" w14:textId="77777777" w:rsidR="008423E4" w:rsidRDefault="008423E4" w:rsidP="00FE6D79"/>
          <w:p w14:paraId="6D6FF138" w14:textId="59AD822C" w:rsidR="008423E4" w:rsidRPr="00233FDB" w:rsidRDefault="007A6D83" w:rsidP="00FE6D79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</w:t>
            </w:r>
            <w:r w:rsidR="00B611C7">
              <w:t>3.</w:t>
            </w:r>
          </w:p>
        </w:tc>
      </w:tr>
    </w:tbl>
    <w:p w14:paraId="4C0AD876" w14:textId="1EBDBFEC" w:rsidR="004108C3" w:rsidRPr="008423E4" w:rsidRDefault="004108C3" w:rsidP="00FE6D7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2CC0" w14:textId="77777777" w:rsidR="00000000" w:rsidRDefault="007A6D83">
      <w:r>
        <w:separator/>
      </w:r>
    </w:p>
  </w:endnote>
  <w:endnote w:type="continuationSeparator" w:id="0">
    <w:p w14:paraId="0CDF77F3" w14:textId="77777777" w:rsidR="00000000" w:rsidRDefault="007A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3C4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A0F7C" w14:paraId="7BBE9991" w14:textId="77777777" w:rsidTr="009C1E9A">
      <w:trPr>
        <w:cantSplit/>
      </w:trPr>
      <w:tc>
        <w:tcPr>
          <w:tcW w:w="0" w:type="pct"/>
        </w:tcPr>
        <w:p w14:paraId="7E5580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2A72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7BAA3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73D7D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01DE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0F7C" w14:paraId="1346D934" w14:textId="77777777" w:rsidTr="009C1E9A">
      <w:trPr>
        <w:cantSplit/>
      </w:trPr>
      <w:tc>
        <w:tcPr>
          <w:tcW w:w="0" w:type="pct"/>
        </w:tcPr>
        <w:p w14:paraId="5A1642B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3095340" w14:textId="0124A988" w:rsidR="00EC379B" w:rsidRPr="009C1E9A" w:rsidRDefault="007A6D8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20262-D</w:t>
          </w:r>
        </w:p>
      </w:tc>
      <w:tc>
        <w:tcPr>
          <w:tcW w:w="2453" w:type="pct"/>
        </w:tcPr>
        <w:p w14:paraId="37CB74A6" w14:textId="73CBFFB3" w:rsidR="00EC379B" w:rsidRDefault="007A6D8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63869">
            <w:t>23.83.807</w:t>
          </w:r>
          <w:r>
            <w:fldChar w:fldCharType="end"/>
          </w:r>
        </w:p>
      </w:tc>
    </w:tr>
    <w:tr w:rsidR="004A0F7C" w14:paraId="78E3896E" w14:textId="77777777" w:rsidTr="009C1E9A">
      <w:trPr>
        <w:cantSplit/>
      </w:trPr>
      <w:tc>
        <w:tcPr>
          <w:tcW w:w="0" w:type="pct"/>
        </w:tcPr>
        <w:p w14:paraId="20074BA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EDFC24" w14:textId="4BD60D0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EEECCF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3907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0F7C" w14:paraId="46F852E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1C3FAA" w14:textId="1CA5F76F" w:rsidR="00EC379B" w:rsidRDefault="007A6D8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B0F5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2C33C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91776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684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8092" w14:textId="77777777" w:rsidR="00000000" w:rsidRDefault="007A6D83">
      <w:r>
        <w:separator/>
      </w:r>
    </w:p>
  </w:footnote>
  <w:footnote w:type="continuationSeparator" w:id="0">
    <w:p w14:paraId="0AAB2DFF" w14:textId="77777777" w:rsidR="00000000" w:rsidRDefault="007A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01F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099D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91E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30C"/>
    <w:multiLevelType w:val="hybridMultilevel"/>
    <w:tmpl w:val="825211A8"/>
    <w:lvl w:ilvl="0" w:tplc="9E9EB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C1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6E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60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82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4C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41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89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3ED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2E1A"/>
    <w:multiLevelType w:val="hybridMultilevel"/>
    <w:tmpl w:val="9600FDCE"/>
    <w:lvl w:ilvl="0" w:tplc="C2582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C3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20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8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45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CB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7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1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BA7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2C2D"/>
    <w:multiLevelType w:val="hybridMultilevel"/>
    <w:tmpl w:val="0D26C1AE"/>
    <w:lvl w:ilvl="0" w:tplc="38080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41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C4F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8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CF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AB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0D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4D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40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70"/>
    <w:rsid w:val="00000A70"/>
    <w:rsid w:val="000032B8"/>
    <w:rsid w:val="00003B06"/>
    <w:rsid w:val="000054B9"/>
    <w:rsid w:val="00007461"/>
    <w:rsid w:val="00007938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62B"/>
    <w:rsid w:val="00043B84"/>
    <w:rsid w:val="0004512B"/>
    <w:rsid w:val="000463F0"/>
    <w:rsid w:val="00046BDA"/>
    <w:rsid w:val="0004762E"/>
    <w:rsid w:val="00050AB5"/>
    <w:rsid w:val="00050F70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0BB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0226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1D48"/>
    <w:rsid w:val="00102D3F"/>
    <w:rsid w:val="00102EC7"/>
    <w:rsid w:val="0010347D"/>
    <w:rsid w:val="00103E3F"/>
    <w:rsid w:val="001060F4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1DDE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17D37"/>
    <w:rsid w:val="0022177D"/>
    <w:rsid w:val="00221F9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82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176C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2D1B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D59"/>
    <w:rsid w:val="00370155"/>
    <w:rsid w:val="003712D5"/>
    <w:rsid w:val="003747DF"/>
    <w:rsid w:val="00377E3D"/>
    <w:rsid w:val="003847E8"/>
    <w:rsid w:val="0038731D"/>
    <w:rsid w:val="00387B60"/>
    <w:rsid w:val="00390098"/>
    <w:rsid w:val="00391E4C"/>
    <w:rsid w:val="00392DA1"/>
    <w:rsid w:val="00393718"/>
    <w:rsid w:val="003A0296"/>
    <w:rsid w:val="003A0CF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E73FF"/>
    <w:rsid w:val="003F1F5E"/>
    <w:rsid w:val="003F286A"/>
    <w:rsid w:val="003F77F8"/>
    <w:rsid w:val="00400ACD"/>
    <w:rsid w:val="00403B15"/>
    <w:rsid w:val="00403E8A"/>
    <w:rsid w:val="004042B1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44A9"/>
    <w:rsid w:val="0043190E"/>
    <w:rsid w:val="004324E9"/>
    <w:rsid w:val="004350F3"/>
    <w:rsid w:val="00436980"/>
    <w:rsid w:val="00441016"/>
    <w:rsid w:val="00441F2F"/>
    <w:rsid w:val="0044228B"/>
    <w:rsid w:val="0044446C"/>
    <w:rsid w:val="00447018"/>
    <w:rsid w:val="00447B12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6C18"/>
    <w:rsid w:val="00480080"/>
    <w:rsid w:val="004824A7"/>
    <w:rsid w:val="00483AF0"/>
    <w:rsid w:val="00484167"/>
    <w:rsid w:val="0049063C"/>
    <w:rsid w:val="00492211"/>
    <w:rsid w:val="00492325"/>
    <w:rsid w:val="00492A6D"/>
    <w:rsid w:val="00494303"/>
    <w:rsid w:val="0049682B"/>
    <w:rsid w:val="004A03F7"/>
    <w:rsid w:val="004A081C"/>
    <w:rsid w:val="004A0F7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552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35F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3869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FC9"/>
    <w:rsid w:val="005C7CCB"/>
    <w:rsid w:val="005D1444"/>
    <w:rsid w:val="005D4DAE"/>
    <w:rsid w:val="005D4F5C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278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E7E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BE2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73DA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B84"/>
    <w:rsid w:val="006D3005"/>
    <w:rsid w:val="006D45CF"/>
    <w:rsid w:val="006D504F"/>
    <w:rsid w:val="006E0CAC"/>
    <w:rsid w:val="006E1CFB"/>
    <w:rsid w:val="006E1F94"/>
    <w:rsid w:val="006E26C1"/>
    <w:rsid w:val="006E30A8"/>
    <w:rsid w:val="006E45B0"/>
    <w:rsid w:val="006E5692"/>
    <w:rsid w:val="006E7DEE"/>
    <w:rsid w:val="006F0EF1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149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5D7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6D83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4C6"/>
    <w:rsid w:val="007F3861"/>
    <w:rsid w:val="007F4162"/>
    <w:rsid w:val="007F5441"/>
    <w:rsid w:val="007F5C3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20FA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331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04BF"/>
    <w:rsid w:val="00901670"/>
    <w:rsid w:val="00902212"/>
    <w:rsid w:val="00903E0A"/>
    <w:rsid w:val="00904721"/>
    <w:rsid w:val="00907780"/>
    <w:rsid w:val="00907EDD"/>
    <w:rsid w:val="009107AD"/>
    <w:rsid w:val="00912C4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1345"/>
    <w:rsid w:val="0099403D"/>
    <w:rsid w:val="00995B0B"/>
    <w:rsid w:val="009A1883"/>
    <w:rsid w:val="009A3560"/>
    <w:rsid w:val="009A39F5"/>
    <w:rsid w:val="009A4588"/>
    <w:rsid w:val="009A45F0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29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2E3A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50E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7039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543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69B"/>
    <w:rsid w:val="00B422C5"/>
    <w:rsid w:val="00B43672"/>
    <w:rsid w:val="00B45487"/>
    <w:rsid w:val="00B473D8"/>
    <w:rsid w:val="00B5165A"/>
    <w:rsid w:val="00B524C1"/>
    <w:rsid w:val="00B52C8D"/>
    <w:rsid w:val="00B56047"/>
    <w:rsid w:val="00B564BF"/>
    <w:rsid w:val="00B6104E"/>
    <w:rsid w:val="00B610C7"/>
    <w:rsid w:val="00B611C7"/>
    <w:rsid w:val="00B62106"/>
    <w:rsid w:val="00B626A8"/>
    <w:rsid w:val="00B65695"/>
    <w:rsid w:val="00B65DF6"/>
    <w:rsid w:val="00B66526"/>
    <w:rsid w:val="00B665A3"/>
    <w:rsid w:val="00B73BB4"/>
    <w:rsid w:val="00B80532"/>
    <w:rsid w:val="00B82039"/>
    <w:rsid w:val="00B82454"/>
    <w:rsid w:val="00B832DB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38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31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2E2A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FE6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0F5D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782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5D90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0B5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B3D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2FB8"/>
    <w:rsid w:val="00F15223"/>
    <w:rsid w:val="00F164B4"/>
    <w:rsid w:val="00F176E4"/>
    <w:rsid w:val="00F20533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1EE5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6EA4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EC1"/>
    <w:rsid w:val="00FE19C5"/>
    <w:rsid w:val="00FE2660"/>
    <w:rsid w:val="00FE4286"/>
    <w:rsid w:val="00FE48C3"/>
    <w:rsid w:val="00FE5909"/>
    <w:rsid w:val="00FE652E"/>
    <w:rsid w:val="00FE6D79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1D200D-9EA9-47DA-B45B-D38177D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50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0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0F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0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0F70"/>
    <w:rPr>
      <w:b/>
      <w:bCs/>
    </w:rPr>
  </w:style>
  <w:style w:type="paragraph" w:styleId="Revision">
    <w:name w:val="Revision"/>
    <w:hidden/>
    <w:uiPriority w:val="99"/>
    <w:semiHidden/>
    <w:rsid w:val="00050F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1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2410</Characters>
  <Application>Microsoft Office Word</Application>
  <DocSecurity>4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HB00504 (Committee Report (Unamended))</vt:lpstr>
    </vt:vector>
  </TitlesOfParts>
  <Company>State of Texas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20262</dc:subject>
  <dc:creator>State of Texas</dc:creator>
  <dc:description>HB 504 by Wu-(H)Criminal Jurisprudence</dc:description>
  <cp:lastModifiedBy>Thomas Weis</cp:lastModifiedBy>
  <cp:revision>2</cp:revision>
  <cp:lastPrinted>2003-11-26T17:21:00Z</cp:lastPrinted>
  <dcterms:created xsi:type="dcterms:W3CDTF">2023-03-29T22:39:00Z</dcterms:created>
  <dcterms:modified xsi:type="dcterms:W3CDTF">2023-03-29T22:39:00Z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23.83.807</vt:lpwstr>
  </property>
</Properties>
</file>