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8E0" w:rsidRDefault="007D18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DDF103CE9C4B569590A532E440C730"/>
          </w:placeholder>
        </w:sdtPr>
        <w:sdtContent>
          <w:r w:rsidRPr="005C2A78">
            <w:rPr>
              <w:rFonts w:cs="Times New Roman"/>
              <w:b/>
              <w:szCs w:val="24"/>
              <w:u w:val="single"/>
            </w:rPr>
            <w:t>BILL ANALYSIS</w:t>
          </w:r>
        </w:sdtContent>
      </w:sdt>
    </w:p>
    <w:p w:rsidR="007D18E0" w:rsidRPr="00585C31" w:rsidRDefault="007D18E0" w:rsidP="000F1DF9">
      <w:pPr>
        <w:spacing w:after="0" w:line="240" w:lineRule="auto"/>
        <w:rPr>
          <w:rFonts w:cs="Times New Roman"/>
          <w:szCs w:val="24"/>
        </w:rPr>
      </w:pPr>
    </w:p>
    <w:p w:rsidR="007D18E0" w:rsidRPr="00585C31" w:rsidRDefault="007D18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18E0" w:rsidTr="000F1DF9">
        <w:tc>
          <w:tcPr>
            <w:tcW w:w="2718" w:type="dxa"/>
          </w:tcPr>
          <w:p w:rsidR="007D18E0" w:rsidRPr="005C2A78" w:rsidRDefault="007D18E0" w:rsidP="006D756B">
            <w:pPr>
              <w:rPr>
                <w:rFonts w:cs="Times New Roman"/>
                <w:szCs w:val="24"/>
              </w:rPr>
            </w:pPr>
            <w:sdt>
              <w:sdtPr>
                <w:rPr>
                  <w:rFonts w:cs="Times New Roman"/>
                  <w:szCs w:val="24"/>
                </w:rPr>
                <w:alias w:val="Agency Title"/>
                <w:tag w:val="AgencyTitleContentControl"/>
                <w:id w:val="1920747753"/>
                <w:lock w:val="sdtContentLocked"/>
                <w:placeholder>
                  <w:docPart w:val="E1ED7C854DE749C487E735EEA7067CFA"/>
                </w:placeholder>
              </w:sdtPr>
              <w:sdtEndPr>
                <w:rPr>
                  <w:rFonts w:cstheme="minorBidi"/>
                  <w:szCs w:val="22"/>
                </w:rPr>
              </w:sdtEndPr>
              <w:sdtContent>
                <w:r>
                  <w:rPr>
                    <w:rFonts w:cs="Times New Roman"/>
                    <w:szCs w:val="24"/>
                  </w:rPr>
                  <w:t>Senate Research Center</w:t>
                </w:r>
              </w:sdtContent>
            </w:sdt>
          </w:p>
        </w:tc>
        <w:tc>
          <w:tcPr>
            <w:tcW w:w="6858" w:type="dxa"/>
          </w:tcPr>
          <w:p w:rsidR="007D18E0" w:rsidRPr="00FF6471" w:rsidRDefault="007D18E0" w:rsidP="000F1DF9">
            <w:pPr>
              <w:jc w:val="right"/>
              <w:rPr>
                <w:rFonts w:cs="Times New Roman"/>
                <w:szCs w:val="24"/>
              </w:rPr>
            </w:pPr>
            <w:sdt>
              <w:sdtPr>
                <w:rPr>
                  <w:rFonts w:cs="Times New Roman"/>
                  <w:szCs w:val="24"/>
                </w:rPr>
                <w:alias w:val="Bill Number"/>
                <w:tag w:val="BillNumberOne"/>
                <w:id w:val="-410784069"/>
                <w:lock w:val="sdtContentLocked"/>
                <w:placeholder>
                  <w:docPart w:val="CB0F5BEC711E4730B4EAC5A73DD46B54"/>
                </w:placeholder>
              </w:sdtPr>
              <w:sdtContent>
                <w:r>
                  <w:rPr>
                    <w:rFonts w:cs="Times New Roman"/>
                    <w:szCs w:val="24"/>
                  </w:rPr>
                  <w:t>C.S.H.B. 527</w:t>
                </w:r>
              </w:sdtContent>
            </w:sdt>
          </w:p>
        </w:tc>
      </w:tr>
      <w:tr w:rsidR="007D18E0" w:rsidTr="000F1DF9">
        <w:sdt>
          <w:sdtPr>
            <w:rPr>
              <w:rFonts w:cs="Times New Roman"/>
              <w:szCs w:val="24"/>
            </w:rPr>
            <w:alias w:val="TLCNumber"/>
            <w:tag w:val="TLCNumber"/>
            <w:id w:val="-542600604"/>
            <w:lock w:val="sdtLocked"/>
            <w:placeholder>
              <w:docPart w:val="77556AF67C5F44A6BCE22E59C4414CE1"/>
            </w:placeholder>
          </w:sdtPr>
          <w:sdtContent>
            <w:tc>
              <w:tcPr>
                <w:tcW w:w="2718" w:type="dxa"/>
              </w:tcPr>
              <w:p w:rsidR="007D18E0" w:rsidRPr="000F1DF9" w:rsidRDefault="007D18E0" w:rsidP="00C65088">
                <w:pPr>
                  <w:rPr>
                    <w:rFonts w:cs="Times New Roman"/>
                    <w:szCs w:val="24"/>
                  </w:rPr>
                </w:pPr>
                <w:r>
                  <w:rPr>
                    <w:rFonts w:cs="Times New Roman"/>
                    <w:szCs w:val="24"/>
                  </w:rPr>
                  <w:t>88R29857 SCL-D</w:t>
                </w:r>
              </w:p>
            </w:tc>
          </w:sdtContent>
        </w:sdt>
        <w:tc>
          <w:tcPr>
            <w:tcW w:w="6858" w:type="dxa"/>
          </w:tcPr>
          <w:p w:rsidR="007D18E0" w:rsidRPr="005C2A78" w:rsidRDefault="007D18E0" w:rsidP="00073EDD">
            <w:pPr>
              <w:jc w:val="right"/>
              <w:rPr>
                <w:rFonts w:cs="Times New Roman"/>
                <w:szCs w:val="24"/>
              </w:rPr>
            </w:pPr>
            <w:sdt>
              <w:sdtPr>
                <w:rPr>
                  <w:rFonts w:cs="Times New Roman"/>
                  <w:szCs w:val="24"/>
                </w:rPr>
                <w:alias w:val="Author Label"/>
                <w:tag w:val="By"/>
                <w:id w:val="72399597"/>
                <w:lock w:val="sdtLocked"/>
                <w:placeholder>
                  <w:docPart w:val="3F99A1E2BFFE45689DAA0AEA48BB7F8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5BC704E4B741BF9B441013447C257F"/>
                </w:placeholder>
              </w:sdtPr>
              <w:sdtContent>
                <w:r>
                  <w:rPr>
                    <w:rFonts w:cs="Times New Roman"/>
                    <w:szCs w:val="24"/>
                  </w:rPr>
                  <w:t>Wu et al.</w:t>
                </w:r>
              </w:sdtContent>
            </w:sdt>
            <w:sdt>
              <w:sdtPr>
                <w:rPr>
                  <w:rFonts w:cs="Times New Roman"/>
                  <w:szCs w:val="24"/>
                </w:rPr>
                <w:alias w:val="Sponsor"/>
                <w:tag w:val="Sponsor"/>
                <w:id w:val="-2039656131"/>
                <w:lock w:val="sdtContentLocked"/>
                <w:placeholder>
                  <w:docPart w:val="7B38D4EBD7CD41948569FB0C133EEC21"/>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13618B4F42DE4F7D81EC64BEC92F63A0"/>
                </w:placeholder>
                <w:showingPlcHdr/>
              </w:sdtPr>
              <w:sdtContent/>
            </w:sdt>
          </w:p>
        </w:tc>
      </w:tr>
      <w:tr w:rsidR="007D18E0" w:rsidTr="000F1DF9">
        <w:tc>
          <w:tcPr>
            <w:tcW w:w="2718" w:type="dxa"/>
          </w:tcPr>
          <w:p w:rsidR="007D18E0" w:rsidRPr="00BC7495" w:rsidRDefault="007D18E0" w:rsidP="000F1DF9">
            <w:pPr>
              <w:rPr>
                <w:rFonts w:cs="Times New Roman"/>
                <w:szCs w:val="24"/>
              </w:rPr>
            </w:pPr>
          </w:p>
        </w:tc>
        <w:sdt>
          <w:sdtPr>
            <w:rPr>
              <w:rFonts w:cs="Times New Roman"/>
              <w:szCs w:val="24"/>
            </w:rPr>
            <w:alias w:val="Committee"/>
            <w:tag w:val="Committee"/>
            <w:id w:val="1914272295"/>
            <w:lock w:val="sdtContentLocked"/>
            <w:placeholder>
              <w:docPart w:val="8D6ADC68C81343C89C06F6A9DE3B95BE"/>
            </w:placeholder>
          </w:sdtPr>
          <w:sdtContent>
            <w:tc>
              <w:tcPr>
                <w:tcW w:w="6858" w:type="dxa"/>
              </w:tcPr>
              <w:p w:rsidR="007D18E0" w:rsidRPr="00FF6471" w:rsidRDefault="007D18E0" w:rsidP="000F1DF9">
                <w:pPr>
                  <w:jc w:val="right"/>
                  <w:rPr>
                    <w:rFonts w:cs="Times New Roman"/>
                    <w:szCs w:val="24"/>
                  </w:rPr>
                </w:pPr>
                <w:r>
                  <w:rPr>
                    <w:rFonts w:cs="Times New Roman"/>
                    <w:szCs w:val="24"/>
                  </w:rPr>
                  <w:t>State Affairs</w:t>
                </w:r>
              </w:p>
            </w:tc>
          </w:sdtContent>
        </w:sdt>
      </w:tr>
      <w:tr w:rsidR="007D18E0" w:rsidTr="000F1DF9">
        <w:tc>
          <w:tcPr>
            <w:tcW w:w="2718" w:type="dxa"/>
          </w:tcPr>
          <w:p w:rsidR="007D18E0" w:rsidRPr="00BC7495" w:rsidRDefault="007D18E0" w:rsidP="000F1DF9">
            <w:pPr>
              <w:rPr>
                <w:rFonts w:cs="Times New Roman"/>
                <w:szCs w:val="24"/>
              </w:rPr>
            </w:pPr>
          </w:p>
        </w:tc>
        <w:sdt>
          <w:sdtPr>
            <w:rPr>
              <w:rFonts w:cs="Times New Roman"/>
              <w:szCs w:val="24"/>
            </w:rPr>
            <w:alias w:val="Date"/>
            <w:tag w:val="DateContentControl"/>
            <w:id w:val="1178081906"/>
            <w:lock w:val="sdtLocked"/>
            <w:placeholder>
              <w:docPart w:val="B9D9B4494CB44E8597B643299ED02A57"/>
            </w:placeholder>
            <w:date w:fullDate="2023-05-15T00:00:00Z">
              <w:dateFormat w:val="M/d/yyyy"/>
              <w:lid w:val="en-US"/>
              <w:storeMappedDataAs w:val="dateTime"/>
              <w:calendar w:val="gregorian"/>
            </w:date>
          </w:sdtPr>
          <w:sdtContent>
            <w:tc>
              <w:tcPr>
                <w:tcW w:w="6858" w:type="dxa"/>
              </w:tcPr>
              <w:p w:rsidR="007D18E0" w:rsidRPr="00FF6471" w:rsidRDefault="007D18E0" w:rsidP="000F1DF9">
                <w:pPr>
                  <w:jc w:val="right"/>
                  <w:rPr>
                    <w:rFonts w:cs="Times New Roman"/>
                    <w:szCs w:val="24"/>
                  </w:rPr>
                </w:pPr>
                <w:r>
                  <w:rPr>
                    <w:rFonts w:cs="Times New Roman"/>
                    <w:szCs w:val="24"/>
                  </w:rPr>
                  <w:t>5/15/2023</w:t>
                </w:r>
              </w:p>
            </w:tc>
          </w:sdtContent>
        </w:sdt>
      </w:tr>
      <w:tr w:rsidR="007D18E0" w:rsidTr="000F1DF9">
        <w:tc>
          <w:tcPr>
            <w:tcW w:w="2718" w:type="dxa"/>
          </w:tcPr>
          <w:p w:rsidR="007D18E0" w:rsidRPr="00BC7495" w:rsidRDefault="007D18E0" w:rsidP="000F1DF9">
            <w:pPr>
              <w:rPr>
                <w:rFonts w:cs="Times New Roman"/>
                <w:szCs w:val="24"/>
              </w:rPr>
            </w:pPr>
          </w:p>
        </w:tc>
        <w:sdt>
          <w:sdtPr>
            <w:rPr>
              <w:rFonts w:cs="Times New Roman"/>
              <w:szCs w:val="24"/>
            </w:rPr>
            <w:alias w:val="BA Version"/>
            <w:tag w:val="BAVersion"/>
            <w:id w:val="-1685590809"/>
            <w:lock w:val="sdtContentLocked"/>
            <w:placeholder>
              <w:docPart w:val="BF678D16A1804BD29D74308366D7C648"/>
            </w:placeholder>
          </w:sdtPr>
          <w:sdtContent>
            <w:tc>
              <w:tcPr>
                <w:tcW w:w="6858" w:type="dxa"/>
              </w:tcPr>
              <w:p w:rsidR="007D18E0" w:rsidRPr="00FF6471" w:rsidRDefault="007D18E0" w:rsidP="000F1DF9">
                <w:pPr>
                  <w:jc w:val="right"/>
                  <w:rPr>
                    <w:rFonts w:cs="Times New Roman"/>
                    <w:szCs w:val="24"/>
                  </w:rPr>
                </w:pPr>
                <w:r>
                  <w:rPr>
                    <w:rFonts w:cs="Times New Roman"/>
                    <w:szCs w:val="24"/>
                  </w:rPr>
                  <w:t>Committee Report (Substituted)</w:t>
                </w:r>
              </w:p>
            </w:tc>
          </w:sdtContent>
        </w:sdt>
      </w:tr>
    </w:tbl>
    <w:p w:rsidR="007D18E0" w:rsidRPr="00FF6471" w:rsidRDefault="007D18E0" w:rsidP="000F1DF9">
      <w:pPr>
        <w:spacing w:after="0" w:line="240" w:lineRule="auto"/>
        <w:rPr>
          <w:rFonts w:cs="Times New Roman"/>
          <w:szCs w:val="24"/>
        </w:rPr>
      </w:pPr>
    </w:p>
    <w:p w:rsidR="007D18E0" w:rsidRPr="00FF6471" w:rsidRDefault="007D18E0" w:rsidP="000F1DF9">
      <w:pPr>
        <w:spacing w:after="0" w:line="240" w:lineRule="auto"/>
        <w:rPr>
          <w:rFonts w:cs="Times New Roman"/>
          <w:szCs w:val="24"/>
        </w:rPr>
      </w:pPr>
    </w:p>
    <w:p w:rsidR="007D18E0" w:rsidRPr="00FF6471" w:rsidRDefault="007D18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9706DA720F45DDBB393792B1CB44F4"/>
        </w:placeholder>
      </w:sdtPr>
      <w:sdtContent>
        <w:p w:rsidR="007D18E0" w:rsidRDefault="007D18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3C4A3DAAF98477DBF3A819FB8DCAD70"/>
        </w:placeholder>
      </w:sdtPr>
      <w:sdtContent>
        <w:p w:rsidR="007D18E0" w:rsidRDefault="007D18E0" w:rsidP="007B564F">
          <w:pPr>
            <w:pStyle w:val="NormalWeb"/>
            <w:spacing w:before="0" w:beforeAutospacing="0" w:after="0" w:afterAutospacing="0"/>
            <w:jc w:val="both"/>
            <w:divId w:val="2012755090"/>
            <w:rPr>
              <w:rFonts w:eastAsia="Times New Roman"/>
              <w:bCs/>
            </w:rPr>
          </w:pPr>
        </w:p>
        <w:p w:rsidR="007D18E0" w:rsidRPr="00DF4160" w:rsidRDefault="007D18E0" w:rsidP="007B564F">
          <w:pPr>
            <w:pStyle w:val="NormalWeb"/>
            <w:spacing w:before="0" w:beforeAutospacing="0" w:after="0" w:afterAutospacing="0"/>
            <w:jc w:val="both"/>
            <w:divId w:val="2012755090"/>
          </w:pPr>
          <w:r w:rsidRPr="00DF4160">
            <w:t xml:space="preserve">The Citizens Participation Act was originally intended to protect the exercise of constitutional rights like free speech, freedom to petition, and the right to association by providing for expedited dismissal procedures. The Supreme Court </w:t>
          </w:r>
          <w:r>
            <w:t xml:space="preserve">of Texas </w:t>
          </w:r>
          <w:r w:rsidRPr="00DF4160">
            <w:t xml:space="preserve">case </w:t>
          </w:r>
          <w:r w:rsidRPr="007B564F">
            <w:rPr>
              <w:i/>
              <w:iCs/>
            </w:rPr>
            <w:t>Youngkin v. Hines</w:t>
          </w:r>
          <w:r w:rsidRPr="00DF4160">
            <w:t xml:space="preserve"> (2018), however, held that the Citizens Participation Act protects an attorney's statements in court on behalf of a client during a judicial proceeding. In essence, this ruling could imply that even if a lawyer engages in malpractice, the client may not be able to seek legal recourse because the law protects the lawyer's right to petition.  </w:t>
          </w:r>
        </w:p>
        <w:p w:rsidR="007D18E0" w:rsidRPr="00DF4160" w:rsidRDefault="007D18E0" w:rsidP="007B564F">
          <w:pPr>
            <w:pStyle w:val="NormalWeb"/>
            <w:spacing w:before="0" w:beforeAutospacing="0" w:after="0" w:afterAutospacing="0"/>
            <w:jc w:val="both"/>
            <w:divId w:val="2012755090"/>
          </w:pPr>
          <w:r w:rsidRPr="00DF4160">
            <w:t> </w:t>
          </w:r>
        </w:p>
        <w:p w:rsidR="007D18E0" w:rsidRPr="00DF4160" w:rsidRDefault="007D18E0" w:rsidP="007B564F">
          <w:pPr>
            <w:pStyle w:val="NormalWeb"/>
            <w:spacing w:before="0" w:beforeAutospacing="0" w:after="0" w:afterAutospacing="0"/>
            <w:jc w:val="both"/>
            <w:divId w:val="2012755090"/>
          </w:pPr>
          <w:r w:rsidRPr="00DF4160">
            <w:t>H.B. 527 would clarify that the Citizens Participation Act does not apply to legal malpractice claims by adding such claims to the list of exceptions to the expedited dismissal procedures.</w:t>
          </w:r>
        </w:p>
        <w:p w:rsidR="007D18E0" w:rsidRPr="00DF4160" w:rsidRDefault="007D18E0" w:rsidP="007B564F">
          <w:pPr>
            <w:pStyle w:val="NormalWeb"/>
            <w:spacing w:before="0" w:beforeAutospacing="0" w:after="0" w:afterAutospacing="0"/>
            <w:jc w:val="both"/>
            <w:divId w:val="2012755090"/>
          </w:pPr>
          <w:r w:rsidRPr="00DF4160">
            <w:t> </w:t>
          </w:r>
        </w:p>
        <w:p w:rsidR="007D18E0" w:rsidRPr="00DF4160" w:rsidRDefault="007D18E0" w:rsidP="007B564F">
          <w:pPr>
            <w:pStyle w:val="NormalWeb"/>
            <w:spacing w:before="0" w:beforeAutospacing="0" w:after="0" w:afterAutospacing="0"/>
            <w:jc w:val="both"/>
            <w:divId w:val="2012755090"/>
          </w:pPr>
          <w:r w:rsidRPr="00DF4160">
            <w:t>(Original Author's/Sponsor's Statement of Intent)</w:t>
          </w:r>
        </w:p>
        <w:p w:rsidR="007D18E0" w:rsidRPr="00D70925" w:rsidRDefault="007D18E0" w:rsidP="007B564F">
          <w:pPr>
            <w:spacing w:after="0" w:line="240" w:lineRule="auto"/>
            <w:jc w:val="both"/>
            <w:rPr>
              <w:rFonts w:eastAsia="Times New Roman" w:cs="Times New Roman"/>
              <w:bCs/>
              <w:szCs w:val="24"/>
            </w:rPr>
          </w:pPr>
        </w:p>
      </w:sdtContent>
    </w:sdt>
    <w:p w:rsidR="007D18E0" w:rsidRDefault="007D18E0" w:rsidP="00DF4160">
      <w:pPr>
        <w:spacing w:after="0" w:line="240" w:lineRule="auto"/>
        <w:jc w:val="both"/>
        <w:rPr>
          <w:rFonts w:eastAsia="Times New Roman" w:cs="Times New Roman"/>
          <w:szCs w:val="24"/>
        </w:rPr>
      </w:pPr>
      <w:bookmarkStart w:id="0" w:name="EnrolledProposed"/>
      <w:bookmarkEnd w:id="0"/>
      <w:r>
        <w:rPr>
          <w:rFonts w:cs="Times New Roman"/>
          <w:szCs w:val="24"/>
        </w:rPr>
        <w:t xml:space="preserve">C.S.H.B. 527 </w:t>
      </w:r>
      <w:bookmarkStart w:id="1" w:name="AmendsCurrentLaw"/>
      <w:bookmarkEnd w:id="1"/>
      <w:r w:rsidRPr="009C2DF9">
        <w:rPr>
          <w:rFonts w:eastAsia="Times New Roman" w:cs="Times New Roman"/>
          <w:szCs w:val="24"/>
        </w:rPr>
        <w:t>amends current law relating to exemption of certain civil actions from being subject to</w:t>
      </w:r>
      <w:r>
        <w:rPr>
          <w:rFonts w:eastAsia="Times New Roman" w:cs="Times New Roman"/>
          <w:szCs w:val="24"/>
        </w:rPr>
        <w:t xml:space="preserve"> </w:t>
      </w:r>
      <w:r w:rsidRPr="009C2DF9">
        <w:rPr>
          <w:rFonts w:eastAsia="Times New Roman" w:cs="Times New Roman"/>
          <w:szCs w:val="24"/>
        </w:rPr>
        <w:t>a motion to dismiss on the basis of involving the exercise of certain constitutional rights.</w:t>
      </w:r>
    </w:p>
    <w:p w:rsidR="007D18E0" w:rsidRPr="00DF4160" w:rsidRDefault="007D18E0" w:rsidP="00DF4160">
      <w:pPr>
        <w:spacing w:after="0" w:line="240" w:lineRule="auto"/>
        <w:jc w:val="both"/>
        <w:rPr>
          <w:rFonts w:eastAsia="Times New Roman" w:cs="Times New Roman"/>
          <w:szCs w:val="24"/>
        </w:rPr>
      </w:pPr>
    </w:p>
    <w:p w:rsidR="007D18E0" w:rsidRPr="005C2A78" w:rsidRDefault="007D18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FD40C7A6F54E4EA7745FE44EB4616D"/>
          </w:placeholder>
        </w:sdtPr>
        <w:sdtContent>
          <w:r>
            <w:rPr>
              <w:rFonts w:eastAsia="Times New Roman" w:cs="Times New Roman"/>
              <w:b/>
              <w:szCs w:val="24"/>
              <w:u w:val="single"/>
            </w:rPr>
            <w:t>RULEMAKING AUTHORITY</w:t>
          </w:r>
        </w:sdtContent>
      </w:sdt>
    </w:p>
    <w:p w:rsidR="007D18E0" w:rsidRPr="006529C4" w:rsidRDefault="007D18E0" w:rsidP="00774EC7">
      <w:pPr>
        <w:spacing w:after="0" w:line="240" w:lineRule="auto"/>
        <w:jc w:val="both"/>
        <w:rPr>
          <w:rFonts w:cs="Times New Roman"/>
          <w:szCs w:val="24"/>
        </w:rPr>
      </w:pPr>
    </w:p>
    <w:p w:rsidR="007D18E0" w:rsidRPr="006529C4" w:rsidRDefault="007D18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18E0" w:rsidRPr="006529C4" w:rsidRDefault="007D18E0" w:rsidP="00774EC7">
      <w:pPr>
        <w:spacing w:after="0" w:line="240" w:lineRule="auto"/>
        <w:jc w:val="both"/>
        <w:rPr>
          <w:rFonts w:cs="Times New Roman"/>
          <w:szCs w:val="24"/>
        </w:rPr>
      </w:pPr>
    </w:p>
    <w:p w:rsidR="007D18E0" w:rsidRPr="005C2A78" w:rsidRDefault="007D18E0" w:rsidP="00856A8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32AAE50FE52486D84FFC4E878FD7B53"/>
          </w:placeholder>
        </w:sdtPr>
        <w:sdtContent>
          <w:r>
            <w:rPr>
              <w:rFonts w:eastAsia="Times New Roman" w:cs="Times New Roman"/>
              <w:b/>
              <w:szCs w:val="24"/>
              <w:u w:val="single"/>
            </w:rPr>
            <w:t>SECTION BY SECTION ANALYSIS</w:t>
          </w:r>
        </w:sdtContent>
      </w:sdt>
    </w:p>
    <w:p w:rsidR="007D18E0" w:rsidRDefault="007D18E0" w:rsidP="00856A84">
      <w:pPr>
        <w:spacing w:after="0" w:line="240" w:lineRule="auto"/>
        <w:jc w:val="both"/>
        <w:rPr>
          <w:rFonts w:eastAsia="Times New Roman" w:cs="Times New Roman"/>
          <w:szCs w:val="24"/>
        </w:rPr>
      </w:pPr>
    </w:p>
    <w:p w:rsidR="007D18E0" w:rsidRPr="005C2A78" w:rsidRDefault="007D18E0" w:rsidP="00856A8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27.010(a), Civil Practice and Remedies Code, to provide that Chapter 27 (Actions Involving the Exercise of Certain Constitutional Rights) does not apply to a legal malpractice claim brought by a client or former client. Makes nonsubstantive changes. </w:t>
      </w:r>
    </w:p>
    <w:p w:rsidR="007D18E0" w:rsidRPr="005C2A78" w:rsidRDefault="007D18E0" w:rsidP="00856A84">
      <w:pPr>
        <w:spacing w:after="0" w:line="240" w:lineRule="auto"/>
        <w:jc w:val="both"/>
        <w:rPr>
          <w:rFonts w:eastAsia="Times New Roman" w:cs="Times New Roman"/>
          <w:szCs w:val="24"/>
        </w:rPr>
      </w:pPr>
    </w:p>
    <w:p w:rsidR="007D18E0" w:rsidRPr="005C2A78" w:rsidRDefault="007D18E0" w:rsidP="00856A8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 xml:space="preserve">Section 27.010(a), Civil Practice and Remedies Code, as amended by this Act, prospective. </w:t>
      </w:r>
    </w:p>
    <w:p w:rsidR="007D18E0" w:rsidRPr="005C2A78" w:rsidRDefault="007D18E0" w:rsidP="00856A84">
      <w:pPr>
        <w:spacing w:after="0" w:line="240" w:lineRule="auto"/>
        <w:jc w:val="both"/>
        <w:rPr>
          <w:rFonts w:eastAsia="Times New Roman" w:cs="Times New Roman"/>
          <w:szCs w:val="24"/>
        </w:rPr>
      </w:pPr>
    </w:p>
    <w:p w:rsidR="007D18E0" w:rsidRPr="00C8671F" w:rsidRDefault="007D18E0" w:rsidP="00856A8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7D18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BB2" w:rsidRDefault="00282BB2" w:rsidP="000F1DF9">
      <w:pPr>
        <w:spacing w:after="0" w:line="240" w:lineRule="auto"/>
      </w:pPr>
      <w:r>
        <w:separator/>
      </w:r>
    </w:p>
  </w:endnote>
  <w:endnote w:type="continuationSeparator" w:id="0">
    <w:p w:rsidR="00282BB2" w:rsidRDefault="00282B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2B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18E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18E0">
                <w:rPr>
                  <w:sz w:val="20"/>
                  <w:szCs w:val="20"/>
                </w:rPr>
                <w:t>C.S.H.B. 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18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2B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BB2" w:rsidRDefault="00282BB2" w:rsidP="000F1DF9">
      <w:pPr>
        <w:spacing w:after="0" w:line="240" w:lineRule="auto"/>
      </w:pPr>
      <w:r>
        <w:separator/>
      </w:r>
    </w:p>
  </w:footnote>
  <w:footnote w:type="continuationSeparator" w:id="0">
    <w:p w:rsidR="00282BB2" w:rsidRDefault="00282B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2BB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18E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6BA2"/>
  <w15:docId w15:val="{BAFE07CF-72AB-4679-8FEB-8E9580A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18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DDF103CE9C4B569590A532E440C730"/>
        <w:category>
          <w:name w:val="General"/>
          <w:gallery w:val="placeholder"/>
        </w:category>
        <w:types>
          <w:type w:val="bbPlcHdr"/>
        </w:types>
        <w:behaviors>
          <w:behavior w:val="content"/>
        </w:behaviors>
        <w:guid w:val="{480FFB89-4F94-4287-B0AB-8BFFB660DB29}"/>
      </w:docPartPr>
      <w:docPartBody>
        <w:p w:rsidR="00000000" w:rsidRDefault="00474526"/>
      </w:docPartBody>
    </w:docPart>
    <w:docPart>
      <w:docPartPr>
        <w:name w:val="E1ED7C854DE749C487E735EEA7067CFA"/>
        <w:category>
          <w:name w:val="General"/>
          <w:gallery w:val="placeholder"/>
        </w:category>
        <w:types>
          <w:type w:val="bbPlcHdr"/>
        </w:types>
        <w:behaviors>
          <w:behavior w:val="content"/>
        </w:behaviors>
        <w:guid w:val="{CE41DBE6-B4F0-49C2-8A1A-BEE8C255D191}"/>
      </w:docPartPr>
      <w:docPartBody>
        <w:p w:rsidR="00000000" w:rsidRDefault="00474526"/>
      </w:docPartBody>
    </w:docPart>
    <w:docPart>
      <w:docPartPr>
        <w:name w:val="CB0F5BEC711E4730B4EAC5A73DD46B54"/>
        <w:category>
          <w:name w:val="General"/>
          <w:gallery w:val="placeholder"/>
        </w:category>
        <w:types>
          <w:type w:val="bbPlcHdr"/>
        </w:types>
        <w:behaviors>
          <w:behavior w:val="content"/>
        </w:behaviors>
        <w:guid w:val="{3E315C7E-8F8B-4ECD-ADF3-0005D95424DA}"/>
      </w:docPartPr>
      <w:docPartBody>
        <w:p w:rsidR="00000000" w:rsidRDefault="00474526"/>
      </w:docPartBody>
    </w:docPart>
    <w:docPart>
      <w:docPartPr>
        <w:name w:val="77556AF67C5F44A6BCE22E59C4414CE1"/>
        <w:category>
          <w:name w:val="General"/>
          <w:gallery w:val="placeholder"/>
        </w:category>
        <w:types>
          <w:type w:val="bbPlcHdr"/>
        </w:types>
        <w:behaviors>
          <w:behavior w:val="content"/>
        </w:behaviors>
        <w:guid w:val="{448C5044-F714-4B3C-BFD8-B4ACAA51702D}"/>
      </w:docPartPr>
      <w:docPartBody>
        <w:p w:rsidR="00000000" w:rsidRDefault="00474526"/>
      </w:docPartBody>
    </w:docPart>
    <w:docPart>
      <w:docPartPr>
        <w:name w:val="3F99A1E2BFFE45689DAA0AEA48BB7F89"/>
        <w:category>
          <w:name w:val="General"/>
          <w:gallery w:val="placeholder"/>
        </w:category>
        <w:types>
          <w:type w:val="bbPlcHdr"/>
        </w:types>
        <w:behaviors>
          <w:behavior w:val="content"/>
        </w:behaviors>
        <w:guid w:val="{AE6EFC87-9FAA-46AC-B26D-392F962205C7}"/>
      </w:docPartPr>
      <w:docPartBody>
        <w:p w:rsidR="00000000" w:rsidRDefault="00474526"/>
      </w:docPartBody>
    </w:docPart>
    <w:docPart>
      <w:docPartPr>
        <w:name w:val="EC5BC704E4B741BF9B441013447C257F"/>
        <w:category>
          <w:name w:val="General"/>
          <w:gallery w:val="placeholder"/>
        </w:category>
        <w:types>
          <w:type w:val="bbPlcHdr"/>
        </w:types>
        <w:behaviors>
          <w:behavior w:val="content"/>
        </w:behaviors>
        <w:guid w:val="{44B00B01-CDBB-4CC0-A274-557D7E6E14ED}"/>
      </w:docPartPr>
      <w:docPartBody>
        <w:p w:rsidR="00000000" w:rsidRDefault="00474526"/>
      </w:docPartBody>
    </w:docPart>
    <w:docPart>
      <w:docPartPr>
        <w:name w:val="7B38D4EBD7CD41948569FB0C133EEC21"/>
        <w:category>
          <w:name w:val="General"/>
          <w:gallery w:val="placeholder"/>
        </w:category>
        <w:types>
          <w:type w:val="bbPlcHdr"/>
        </w:types>
        <w:behaviors>
          <w:behavior w:val="content"/>
        </w:behaviors>
        <w:guid w:val="{B0411A24-3350-4011-BFEC-BD9083F74A7B}"/>
      </w:docPartPr>
      <w:docPartBody>
        <w:p w:rsidR="00000000" w:rsidRDefault="00474526"/>
      </w:docPartBody>
    </w:docPart>
    <w:docPart>
      <w:docPartPr>
        <w:name w:val="13618B4F42DE4F7D81EC64BEC92F63A0"/>
        <w:category>
          <w:name w:val="General"/>
          <w:gallery w:val="placeholder"/>
        </w:category>
        <w:types>
          <w:type w:val="bbPlcHdr"/>
        </w:types>
        <w:behaviors>
          <w:behavior w:val="content"/>
        </w:behaviors>
        <w:guid w:val="{DA730009-E558-4713-B332-E7A435B0D29F}"/>
      </w:docPartPr>
      <w:docPartBody>
        <w:p w:rsidR="00000000" w:rsidRDefault="00474526"/>
      </w:docPartBody>
    </w:docPart>
    <w:docPart>
      <w:docPartPr>
        <w:name w:val="8D6ADC68C81343C89C06F6A9DE3B95BE"/>
        <w:category>
          <w:name w:val="General"/>
          <w:gallery w:val="placeholder"/>
        </w:category>
        <w:types>
          <w:type w:val="bbPlcHdr"/>
        </w:types>
        <w:behaviors>
          <w:behavior w:val="content"/>
        </w:behaviors>
        <w:guid w:val="{0356BB8D-453C-4888-8F38-D70FD3D44125}"/>
      </w:docPartPr>
      <w:docPartBody>
        <w:p w:rsidR="00000000" w:rsidRDefault="00474526"/>
      </w:docPartBody>
    </w:docPart>
    <w:docPart>
      <w:docPartPr>
        <w:name w:val="B9D9B4494CB44E8597B643299ED02A57"/>
        <w:category>
          <w:name w:val="General"/>
          <w:gallery w:val="placeholder"/>
        </w:category>
        <w:types>
          <w:type w:val="bbPlcHdr"/>
        </w:types>
        <w:behaviors>
          <w:behavior w:val="content"/>
        </w:behaviors>
        <w:guid w:val="{3D812DFC-3190-4906-8681-F145F7804C26}"/>
      </w:docPartPr>
      <w:docPartBody>
        <w:p w:rsidR="00000000" w:rsidRDefault="00C95AAC" w:rsidP="00C95AAC">
          <w:pPr>
            <w:pStyle w:val="B9D9B4494CB44E8597B643299ED02A57"/>
          </w:pPr>
          <w:r w:rsidRPr="00A30DD1">
            <w:rPr>
              <w:rStyle w:val="PlaceholderText"/>
            </w:rPr>
            <w:t>Click here to enter a date.</w:t>
          </w:r>
        </w:p>
      </w:docPartBody>
    </w:docPart>
    <w:docPart>
      <w:docPartPr>
        <w:name w:val="BF678D16A1804BD29D74308366D7C648"/>
        <w:category>
          <w:name w:val="General"/>
          <w:gallery w:val="placeholder"/>
        </w:category>
        <w:types>
          <w:type w:val="bbPlcHdr"/>
        </w:types>
        <w:behaviors>
          <w:behavior w:val="content"/>
        </w:behaviors>
        <w:guid w:val="{2EBD6BB2-09DD-439C-8404-4E281FDB87F8}"/>
      </w:docPartPr>
      <w:docPartBody>
        <w:p w:rsidR="00000000" w:rsidRDefault="00474526"/>
      </w:docPartBody>
    </w:docPart>
    <w:docPart>
      <w:docPartPr>
        <w:name w:val="6D9706DA720F45DDBB393792B1CB44F4"/>
        <w:category>
          <w:name w:val="General"/>
          <w:gallery w:val="placeholder"/>
        </w:category>
        <w:types>
          <w:type w:val="bbPlcHdr"/>
        </w:types>
        <w:behaviors>
          <w:behavior w:val="content"/>
        </w:behaviors>
        <w:guid w:val="{F21E2F6E-1DBB-42AC-A44F-28715D2997F1}"/>
      </w:docPartPr>
      <w:docPartBody>
        <w:p w:rsidR="00000000" w:rsidRDefault="00474526"/>
      </w:docPartBody>
    </w:docPart>
    <w:docPart>
      <w:docPartPr>
        <w:name w:val="53C4A3DAAF98477DBF3A819FB8DCAD70"/>
        <w:category>
          <w:name w:val="General"/>
          <w:gallery w:val="placeholder"/>
        </w:category>
        <w:types>
          <w:type w:val="bbPlcHdr"/>
        </w:types>
        <w:behaviors>
          <w:behavior w:val="content"/>
        </w:behaviors>
        <w:guid w:val="{879BA50A-64AD-4E64-B319-B7BC8FF85DB8}"/>
      </w:docPartPr>
      <w:docPartBody>
        <w:p w:rsidR="00000000" w:rsidRDefault="00C95AAC" w:rsidP="00C95AAC">
          <w:pPr>
            <w:pStyle w:val="53C4A3DAAF98477DBF3A819FB8DCAD70"/>
          </w:pPr>
          <w:r>
            <w:rPr>
              <w:rFonts w:eastAsia="Times New Roman" w:cs="Times New Roman"/>
              <w:bCs/>
              <w:szCs w:val="24"/>
            </w:rPr>
            <w:t xml:space="preserve"> </w:t>
          </w:r>
        </w:p>
      </w:docPartBody>
    </w:docPart>
    <w:docPart>
      <w:docPartPr>
        <w:name w:val="DEFD40C7A6F54E4EA7745FE44EB4616D"/>
        <w:category>
          <w:name w:val="General"/>
          <w:gallery w:val="placeholder"/>
        </w:category>
        <w:types>
          <w:type w:val="bbPlcHdr"/>
        </w:types>
        <w:behaviors>
          <w:behavior w:val="content"/>
        </w:behaviors>
        <w:guid w:val="{5B29E036-BC3B-4D05-B805-793B33E4B331}"/>
      </w:docPartPr>
      <w:docPartBody>
        <w:p w:rsidR="00000000" w:rsidRDefault="00474526"/>
      </w:docPartBody>
    </w:docPart>
    <w:docPart>
      <w:docPartPr>
        <w:name w:val="D32AAE50FE52486D84FFC4E878FD7B53"/>
        <w:category>
          <w:name w:val="General"/>
          <w:gallery w:val="placeholder"/>
        </w:category>
        <w:types>
          <w:type w:val="bbPlcHdr"/>
        </w:types>
        <w:behaviors>
          <w:behavior w:val="content"/>
        </w:behaviors>
        <w:guid w:val="{856AA98A-366A-4214-B3E2-ABC37806C529}"/>
      </w:docPartPr>
      <w:docPartBody>
        <w:p w:rsidR="00000000" w:rsidRDefault="004745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452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5AA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AAC"/>
    <w:rPr>
      <w:color w:val="808080"/>
    </w:rPr>
  </w:style>
  <w:style w:type="paragraph" w:customStyle="1" w:styleId="B9D9B4494CB44E8597B643299ED02A57">
    <w:name w:val="B9D9B4494CB44E8597B643299ED02A57"/>
    <w:rsid w:val="00C95AAC"/>
    <w:pPr>
      <w:spacing w:after="160" w:line="259" w:lineRule="auto"/>
    </w:pPr>
  </w:style>
  <w:style w:type="paragraph" w:customStyle="1" w:styleId="53C4A3DAAF98477DBF3A819FB8DCAD70">
    <w:name w:val="53C4A3DAAF98477DBF3A819FB8DCAD70"/>
    <w:rsid w:val="00C95A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283</Words>
  <Characters>1617</Characters>
  <Application>Microsoft Office Word</Application>
  <DocSecurity>0</DocSecurity>
  <Lines>13</Lines>
  <Paragraphs>3</Paragraphs>
  <ScaleCrop>false</ScaleCrop>
  <Company>Texas Legislative Council</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2023-05-16T19:48:00Z</cp:lastPrinted>
  <dcterms:created xsi:type="dcterms:W3CDTF">2015-05-29T14:24:00Z</dcterms:created>
  <dcterms:modified xsi:type="dcterms:W3CDTF">2023-05-16T19:48:00Z</dcterms:modified>
</cp:coreProperties>
</file>

<file path=docProps/custom.xml><?xml version="1.0" encoding="utf-8"?>
<op:Properties xmlns:vt="http://schemas.openxmlformats.org/officeDocument/2006/docPropsVTypes" xmlns:op="http://schemas.openxmlformats.org/officeDocument/2006/custom-properties"/>
</file>