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110E" w14:paraId="353C7724" w14:textId="77777777" w:rsidTr="00345119">
        <w:tc>
          <w:tcPr>
            <w:tcW w:w="9576" w:type="dxa"/>
            <w:noWrap/>
          </w:tcPr>
          <w:p w14:paraId="6A435C65" w14:textId="77777777" w:rsidR="008423E4" w:rsidRPr="0022177D" w:rsidRDefault="00234C8E" w:rsidP="00F85E4E">
            <w:pPr>
              <w:pStyle w:val="Heading1"/>
            </w:pPr>
            <w:r w:rsidRPr="00631897">
              <w:t>BILL ANALYSIS</w:t>
            </w:r>
          </w:p>
        </w:tc>
      </w:tr>
    </w:tbl>
    <w:p w14:paraId="6BB381DB" w14:textId="77777777" w:rsidR="008423E4" w:rsidRPr="0022177D" w:rsidRDefault="008423E4" w:rsidP="00F85E4E">
      <w:pPr>
        <w:jc w:val="center"/>
      </w:pPr>
    </w:p>
    <w:p w14:paraId="6089B055" w14:textId="77777777" w:rsidR="008423E4" w:rsidRPr="00B31F0E" w:rsidRDefault="008423E4" w:rsidP="00F85E4E"/>
    <w:p w14:paraId="1D3E9DCC" w14:textId="77777777" w:rsidR="008423E4" w:rsidRPr="00742794" w:rsidRDefault="008423E4" w:rsidP="00F85E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110E" w14:paraId="3D6191AB" w14:textId="77777777" w:rsidTr="00345119">
        <w:tc>
          <w:tcPr>
            <w:tcW w:w="9576" w:type="dxa"/>
          </w:tcPr>
          <w:p w14:paraId="06386AB0" w14:textId="77C22229" w:rsidR="008423E4" w:rsidRPr="00861995" w:rsidRDefault="00234C8E" w:rsidP="00F85E4E">
            <w:pPr>
              <w:jc w:val="right"/>
            </w:pPr>
            <w:r>
              <w:t>C.S.H.B. 537</w:t>
            </w:r>
          </w:p>
        </w:tc>
      </w:tr>
      <w:tr w:rsidR="0082110E" w14:paraId="15177092" w14:textId="77777777" w:rsidTr="00345119">
        <w:tc>
          <w:tcPr>
            <w:tcW w:w="9576" w:type="dxa"/>
          </w:tcPr>
          <w:p w14:paraId="631E1BA5" w14:textId="6DA56432" w:rsidR="008423E4" w:rsidRPr="00861995" w:rsidRDefault="00234C8E" w:rsidP="00F85E4E">
            <w:pPr>
              <w:jc w:val="right"/>
            </w:pPr>
            <w:r>
              <w:t xml:space="preserve">By: </w:t>
            </w:r>
            <w:r w:rsidR="002B10FF">
              <w:t>Wu</w:t>
            </w:r>
          </w:p>
        </w:tc>
      </w:tr>
      <w:tr w:rsidR="0082110E" w14:paraId="06F2DFCA" w14:textId="77777777" w:rsidTr="00345119">
        <w:tc>
          <w:tcPr>
            <w:tcW w:w="9576" w:type="dxa"/>
          </w:tcPr>
          <w:p w14:paraId="3F464C88" w14:textId="7D01C22E" w:rsidR="008423E4" w:rsidRPr="00861995" w:rsidRDefault="00234C8E" w:rsidP="00F85E4E">
            <w:pPr>
              <w:jc w:val="right"/>
            </w:pPr>
            <w:r>
              <w:t>State Affairs</w:t>
            </w:r>
          </w:p>
        </w:tc>
      </w:tr>
      <w:tr w:rsidR="0082110E" w14:paraId="01C537E1" w14:textId="77777777" w:rsidTr="00345119">
        <w:tc>
          <w:tcPr>
            <w:tcW w:w="9576" w:type="dxa"/>
          </w:tcPr>
          <w:p w14:paraId="2E800ED1" w14:textId="47834DD4" w:rsidR="008423E4" w:rsidRDefault="00234C8E" w:rsidP="00F85E4E">
            <w:pPr>
              <w:jc w:val="right"/>
            </w:pPr>
            <w:r>
              <w:t>Committee Report (Substituted)</w:t>
            </w:r>
          </w:p>
        </w:tc>
      </w:tr>
    </w:tbl>
    <w:p w14:paraId="05FD5EF3" w14:textId="77777777" w:rsidR="008423E4" w:rsidRDefault="008423E4" w:rsidP="00F85E4E">
      <w:pPr>
        <w:tabs>
          <w:tab w:val="right" w:pos="9360"/>
        </w:tabs>
      </w:pPr>
    </w:p>
    <w:p w14:paraId="64304A33" w14:textId="77777777" w:rsidR="008423E4" w:rsidRDefault="008423E4" w:rsidP="00F85E4E"/>
    <w:p w14:paraId="2B9B60A9" w14:textId="77777777" w:rsidR="008423E4" w:rsidRDefault="008423E4" w:rsidP="00F85E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110E" w14:paraId="0E5F9EFA" w14:textId="77777777" w:rsidTr="002B162D">
        <w:tc>
          <w:tcPr>
            <w:tcW w:w="9360" w:type="dxa"/>
          </w:tcPr>
          <w:p w14:paraId="02D7EB4C" w14:textId="77777777" w:rsidR="008423E4" w:rsidRPr="00A8133F" w:rsidRDefault="00234C8E" w:rsidP="00F8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6A630E" w14:textId="77777777" w:rsidR="008423E4" w:rsidRDefault="008423E4" w:rsidP="00F85E4E"/>
          <w:p w14:paraId="7C66DC83" w14:textId="35C31616" w:rsidR="008423E4" w:rsidRDefault="00234C8E" w:rsidP="00F85E4E">
            <w:pPr>
              <w:pStyle w:val="Header"/>
              <w:jc w:val="both"/>
            </w:pPr>
            <w:r>
              <w:t>A</w:t>
            </w:r>
            <w:r w:rsidR="00900BD7" w:rsidRPr="00900BD7">
              <w:t>udits</w:t>
            </w:r>
            <w:r>
              <w:t xml:space="preserve"> conducted by governmental entities</w:t>
            </w:r>
            <w:r w:rsidR="00900BD7" w:rsidRPr="00900BD7">
              <w:t>, especially internal audits con</w:t>
            </w:r>
            <w:r w:rsidR="00900BD7">
              <w:t xml:space="preserve">ducted by some law enforcement </w:t>
            </w:r>
            <w:r w:rsidR="00900BD7" w:rsidRPr="00900BD7">
              <w:t>agencies, have lacked</w:t>
            </w:r>
            <w:r w:rsidR="00B313E5">
              <w:t xml:space="preserve"> </w:t>
            </w:r>
            <w:r w:rsidR="00900BD7" w:rsidRPr="00900BD7">
              <w:t xml:space="preserve">transparency and </w:t>
            </w:r>
            <w:r w:rsidR="00867F3C">
              <w:t xml:space="preserve">public </w:t>
            </w:r>
            <w:r w:rsidR="00900BD7" w:rsidRPr="00900BD7">
              <w:t xml:space="preserve">accessibility. The process for </w:t>
            </w:r>
            <w:r w:rsidR="00B313E5">
              <w:t xml:space="preserve">public </w:t>
            </w:r>
            <w:r w:rsidR="00900BD7" w:rsidRPr="00900BD7">
              <w:t>request</w:t>
            </w:r>
            <w:r w:rsidR="00B313E5">
              <w:t>s of</w:t>
            </w:r>
            <w:r w:rsidR="00900BD7" w:rsidRPr="00900BD7">
              <w:t xml:space="preserve"> </w:t>
            </w:r>
            <w:r>
              <w:t>this</w:t>
            </w:r>
            <w:r w:rsidRPr="00900BD7">
              <w:t xml:space="preserve"> </w:t>
            </w:r>
            <w:r w:rsidR="00900BD7" w:rsidRPr="00900BD7">
              <w:t>information can be convoluted and sometimes expensive</w:t>
            </w:r>
            <w:r w:rsidR="00867F3C">
              <w:t xml:space="preserve">. Both </w:t>
            </w:r>
            <w:r w:rsidR="00B313E5">
              <w:t>t</w:t>
            </w:r>
            <w:r w:rsidR="00900BD7" w:rsidRPr="00900BD7">
              <w:t>he</w:t>
            </w:r>
            <w:r w:rsidR="00867F3C">
              <w:t xml:space="preserve"> </w:t>
            </w:r>
            <w:r w:rsidR="00900BD7">
              <w:t xml:space="preserve">entities </w:t>
            </w:r>
            <w:r w:rsidR="00867F3C">
              <w:t xml:space="preserve">and the audits </w:t>
            </w:r>
            <w:r w:rsidR="00900BD7" w:rsidRPr="00900BD7">
              <w:t xml:space="preserve">are funded </w:t>
            </w:r>
            <w:r w:rsidR="00B313E5">
              <w:t>with</w:t>
            </w:r>
            <w:r w:rsidR="00900BD7" w:rsidRPr="00900BD7">
              <w:t xml:space="preserve"> tax dollars</w:t>
            </w:r>
            <w:r w:rsidR="00867F3C">
              <w:t xml:space="preserve"> and, a</w:t>
            </w:r>
            <w:r w:rsidR="00900BD7">
              <w:t>ccordingly, the information associated with an audit</w:t>
            </w:r>
            <w:r w:rsidR="00900BD7" w:rsidRPr="00900BD7">
              <w:t xml:space="preserve"> should be readily accessible </w:t>
            </w:r>
            <w:r>
              <w:t>to</w:t>
            </w:r>
            <w:r w:rsidR="00900BD7" w:rsidRPr="00900BD7">
              <w:t xml:space="preserve"> the citizens </w:t>
            </w:r>
            <w:r w:rsidR="00117A99">
              <w:t>a governmental</w:t>
            </w:r>
            <w:r w:rsidR="00900BD7">
              <w:t xml:space="preserve"> entity</w:t>
            </w:r>
            <w:r w:rsidR="00900BD7" w:rsidRPr="00900BD7">
              <w:t xml:space="preserve"> serve</w:t>
            </w:r>
            <w:r w:rsidR="00900BD7">
              <w:t>s</w:t>
            </w:r>
            <w:r w:rsidR="00900BD7" w:rsidRPr="00900BD7">
              <w:t xml:space="preserve">. </w:t>
            </w:r>
            <w:r w:rsidR="009834C2">
              <w:t>C.S.</w:t>
            </w:r>
            <w:r w:rsidR="0060753F">
              <w:t>H.B. 537</w:t>
            </w:r>
            <w:r w:rsidR="00900BD7" w:rsidRPr="00900BD7">
              <w:t xml:space="preserve"> seeks to </w:t>
            </w:r>
            <w:r w:rsidR="009336FD">
              <w:t xml:space="preserve">enhance transparency and accountability by </w:t>
            </w:r>
            <w:r>
              <w:t>making these audits more accessible to the public.</w:t>
            </w:r>
          </w:p>
          <w:p w14:paraId="112688ED" w14:textId="77777777" w:rsidR="008423E4" w:rsidRPr="00E26B13" w:rsidRDefault="008423E4" w:rsidP="00F85E4E">
            <w:pPr>
              <w:rPr>
                <w:b/>
              </w:rPr>
            </w:pPr>
          </w:p>
        </w:tc>
      </w:tr>
      <w:tr w:rsidR="0082110E" w14:paraId="6ACA8CD7" w14:textId="77777777" w:rsidTr="002B162D">
        <w:tc>
          <w:tcPr>
            <w:tcW w:w="9360" w:type="dxa"/>
          </w:tcPr>
          <w:p w14:paraId="05629D1D" w14:textId="77777777" w:rsidR="0017725B" w:rsidRDefault="00234C8E" w:rsidP="00F85E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320F2B" w14:textId="77777777" w:rsidR="0017725B" w:rsidRDefault="0017725B" w:rsidP="00F85E4E">
            <w:pPr>
              <w:rPr>
                <w:b/>
                <w:u w:val="single"/>
              </w:rPr>
            </w:pPr>
          </w:p>
          <w:p w14:paraId="227CAFDA" w14:textId="77777777" w:rsidR="00CE374B" w:rsidRPr="00CE374B" w:rsidRDefault="00234C8E" w:rsidP="00F85E4E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472FFC2" w14:textId="77777777" w:rsidR="0017725B" w:rsidRPr="0017725B" w:rsidRDefault="0017725B" w:rsidP="00F85E4E">
            <w:pPr>
              <w:rPr>
                <w:b/>
                <w:u w:val="single"/>
              </w:rPr>
            </w:pPr>
          </w:p>
        </w:tc>
      </w:tr>
      <w:tr w:rsidR="0082110E" w14:paraId="1294392D" w14:textId="77777777" w:rsidTr="002B162D">
        <w:tc>
          <w:tcPr>
            <w:tcW w:w="9360" w:type="dxa"/>
          </w:tcPr>
          <w:p w14:paraId="778A0C5D" w14:textId="77777777" w:rsidR="008423E4" w:rsidRPr="00A8133F" w:rsidRDefault="00234C8E" w:rsidP="00F8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06093A29" w14:textId="77777777" w:rsidR="008423E4" w:rsidRDefault="008423E4" w:rsidP="00F85E4E"/>
          <w:p w14:paraId="2B08D970" w14:textId="77777777" w:rsidR="00CE374B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8A6D6A" w14:textId="77777777" w:rsidR="008423E4" w:rsidRPr="00E21FDC" w:rsidRDefault="008423E4" w:rsidP="00F85E4E">
            <w:pPr>
              <w:rPr>
                <w:b/>
              </w:rPr>
            </w:pPr>
          </w:p>
        </w:tc>
      </w:tr>
      <w:tr w:rsidR="0082110E" w14:paraId="44A80F94" w14:textId="77777777" w:rsidTr="002B162D">
        <w:tc>
          <w:tcPr>
            <w:tcW w:w="9360" w:type="dxa"/>
          </w:tcPr>
          <w:p w14:paraId="5B6239A1" w14:textId="77777777" w:rsidR="008423E4" w:rsidRPr="00A8133F" w:rsidRDefault="00234C8E" w:rsidP="00F8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49BDDD" w14:textId="77777777" w:rsidR="008423E4" w:rsidRDefault="008423E4" w:rsidP="00F85E4E"/>
          <w:p w14:paraId="66E44E44" w14:textId="76142379" w:rsidR="009834C2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34599">
              <w:t xml:space="preserve">H.B. 537 </w:t>
            </w:r>
            <w:r w:rsidR="009C7423">
              <w:t>amends the Government Code to require a</w:t>
            </w:r>
            <w:r w:rsidR="005B2E00">
              <w:t>n applicable</w:t>
            </w:r>
            <w:r w:rsidR="009C7423">
              <w:t xml:space="preserve"> </w:t>
            </w:r>
            <w:r w:rsidR="009C7423" w:rsidRPr="009C7423">
              <w:t>governmental entity</w:t>
            </w:r>
            <w:r w:rsidR="009C7423">
              <w:t xml:space="preserve"> </w:t>
            </w:r>
            <w:r>
              <w:t xml:space="preserve">that is subject to any of the following audits </w:t>
            </w:r>
            <w:r w:rsidR="009C7423">
              <w:t xml:space="preserve">to </w:t>
            </w:r>
            <w:r w:rsidR="009C7423" w:rsidRPr="009C7423">
              <w:t xml:space="preserve">make the records relating to </w:t>
            </w:r>
            <w:r>
              <w:t>the</w:t>
            </w:r>
            <w:r w:rsidRPr="009C7423">
              <w:t xml:space="preserve"> </w:t>
            </w:r>
            <w:r w:rsidR="009C7423" w:rsidRPr="009C7423">
              <w:t>audit</w:t>
            </w:r>
            <w:r w:rsidR="00D47B32">
              <w:t>,</w:t>
            </w:r>
            <w:r w:rsidR="009C7423" w:rsidRPr="009C7423">
              <w:t xml:space="preserve"> </w:t>
            </w:r>
            <w:r w:rsidR="00D47B32">
              <w:t>i</w:t>
            </w:r>
            <w:r w:rsidR="00307B0D">
              <w:t>ncluding any final report but excluding audit working papers</w:t>
            </w:r>
            <w:r>
              <w:t>, available to the public on request under state public information law:</w:t>
            </w:r>
          </w:p>
          <w:p w14:paraId="716C053A" w14:textId="77777777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financial </w:t>
            </w:r>
            <w:r>
              <w:t>audit;</w:t>
            </w:r>
          </w:p>
          <w:p w14:paraId="5CA2CE4B" w14:textId="77777777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 compliance audit;</w:t>
            </w:r>
          </w:p>
          <w:p w14:paraId="23DC1D92" w14:textId="77777777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 economy and efficiency audit;</w:t>
            </w:r>
          </w:p>
          <w:p w14:paraId="667BBF03" w14:textId="77777777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 effectiveness audit;</w:t>
            </w:r>
          </w:p>
          <w:p w14:paraId="1420DB03" w14:textId="13895A08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 investigation</w:t>
            </w:r>
            <w:r w:rsidR="008B7961">
              <w:t xml:space="preserve"> by the state auditor</w:t>
            </w:r>
            <w:r>
              <w:t>; or</w:t>
            </w:r>
          </w:p>
          <w:p w14:paraId="4554AF53" w14:textId="309E47B6" w:rsidR="009834C2" w:rsidRDefault="00234C8E" w:rsidP="00F85E4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internal or independent external audit </w:t>
            </w:r>
            <w:r w:rsidR="008B7961">
              <w:t>initiated</w:t>
            </w:r>
            <w:r>
              <w:t xml:space="preserve"> or commissioned by the entity's governing body or </w:t>
            </w:r>
            <w:r w:rsidR="008B7961">
              <w:t>the chief executive of a division or department of the entity</w:t>
            </w:r>
            <w:r w:rsidR="00307B0D">
              <w:t>.</w:t>
            </w:r>
            <w:r w:rsidR="003A06A1">
              <w:t xml:space="preserve"> </w:t>
            </w:r>
          </w:p>
          <w:p w14:paraId="521741CC" w14:textId="57FC5B56" w:rsidR="00892800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</w:t>
            </w:r>
            <w:r w:rsidR="00917DAA">
              <w:t>is</w:t>
            </w:r>
            <w:r>
              <w:t xml:space="preserve"> requirement applies to </w:t>
            </w:r>
            <w:r w:rsidR="003A06A1">
              <w:t>an audit performed before</w:t>
            </w:r>
            <w:r>
              <w:t>, on, or after</w:t>
            </w:r>
            <w:r w:rsidR="003A06A1">
              <w:t xml:space="preserve"> the bill's effective date</w:t>
            </w:r>
            <w:r w:rsidR="009C7423">
              <w:t xml:space="preserve">. </w:t>
            </w:r>
          </w:p>
          <w:p w14:paraId="44BEEBB9" w14:textId="77777777" w:rsidR="00892800" w:rsidRDefault="00892800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5218DAB" w14:textId="54639FA8" w:rsidR="0091007B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34599">
              <w:t xml:space="preserve">H.B. 537 </w:t>
            </w:r>
            <w:r w:rsidR="009C7423">
              <w:t xml:space="preserve">requires </w:t>
            </w:r>
            <w:r>
              <w:t xml:space="preserve">a governmental </w:t>
            </w:r>
            <w:r w:rsidR="009C7423">
              <w:t>entity to post on</w:t>
            </w:r>
            <w:r w:rsidR="004B3D6F">
              <w:t xml:space="preserve"> its website or</w:t>
            </w:r>
            <w:r w:rsidR="005B2E00">
              <w:t>, if the entity does not have its own website,</w:t>
            </w:r>
            <w:r w:rsidR="004B3D6F">
              <w:t xml:space="preserve"> on a</w:t>
            </w:r>
            <w:r w:rsidR="005B2E00">
              <w:t>nother</w:t>
            </w:r>
            <w:r w:rsidR="004B3D6F">
              <w:t xml:space="preserve"> </w:t>
            </w:r>
            <w:r w:rsidR="004B3D6F" w:rsidRPr="004B3D6F">
              <w:t>publicly accessible</w:t>
            </w:r>
            <w:r w:rsidR="009C7423">
              <w:t xml:space="preserve"> </w:t>
            </w:r>
            <w:r w:rsidR="004B3D6F">
              <w:t>website</w:t>
            </w:r>
            <w:r w:rsidR="009834C2">
              <w:t>,</w:t>
            </w:r>
            <w:r w:rsidR="005B2E00">
              <w:t xml:space="preserve"> </w:t>
            </w:r>
            <w:r w:rsidR="009C7423">
              <w:t xml:space="preserve">the final report for </w:t>
            </w:r>
            <w:r w:rsidR="006672D2">
              <w:t xml:space="preserve">an </w:t>
            </w:r>
            <w:r w:rsidR="009C7423">
              <w:t xml:space="preserve">audit </w:t>
            </w:r>
            <w:r w:rsidR="009C7423" w:rsidRPr="009C7423">
              <w:t xml:space="preserve">not later than the </w:t>
            </w:r>
            <w:r w:rsidR="00360681">
              <w:t>30th</w:t>
            </w:r>
            <w:r w:rsidR="009C7423" w:rsidRPr="009C7423">
              <w:t xml:space="preserve"> day after the date the audit is completed</w:t>
            </w:r>
            <w:r w:rsidR="004B3D6F">
              <w:t xml:space="preserve">. The entity </w:t>
            </w:r>
            <w:r w:rsidR="005B2E00">
              <w:t>may</w:t>
            </w:r>
            <w:r w:rsidR="004B3D6F">
              <w:t xml:space="preserve"> </w:t>
            </w:r>
            <w:r w:rsidR="004B3D6F" w:rsidRPr="004B3D6F">
              <w:t>redact any confidential information from the report as necessary to comply with state or federal law</w:t>
            </w:r>
            <w:r w:rsidR="009834C2">
              <w:t>,</w:t>
            </w:r>
            <w:r w:rsidR="00C274AE">
              <w:t xml:space="preserve"> including any information </w:t>
            </w:r>
            <w:r w:rsidR="00D47B32">
              <w:t xml:space="preserve">that is confidential or not </w:t>
            </w:r>
            <w:r w:rsidR="00C274AE">
              <w:t>subject to disclos</w:t>
            </w:r>
            <w:r w:rsidR="00DF4419">
              <w:t>ur</w:t>
            </w:r>
            <w:r w:rsidR="00C274AE">
              <w:t>e under state public information law.</w:t>
            </w:r>
          </w:p>
          <w:p w14:paraId="233DF7BB" w14:textId="77777777" w:rsidR="0091007B" w:rsidRDefault="0091007B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05A219" w14:textId="6FD5B0D7" w:rsidR="009C36CD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1007B">
              <w:t>H.B. 537</w:t>
            </w:r>
            <w:r w:rsidR="004B3D6F">
              <w:t xml:space="preserve"> make</w:t>
            </w:r>
            <w:r w:rsidR="009A0333">
              <w:t>s</w:t>
            </w:r>
            <w:r w:rsidR="004B3D6F">
              <w:t xml:space="preserve"> a </w:t>
            </w:r>
            <w:r w:rsidR="0091007B">
              <w:t xml:space="preserve">governmental </w:t>
            </w:r>
            <w:r w:rsidR="004B3D6F">
              <w:t xml:space="preserve">entity that fails, without </w:t>
            </w:r>
            <w:r w:rsidR="004B3D6F" w:rsidRPr="004B3D6F">
              <w:t>good cause</w:t>
            </w:r>
            <w:r w:rsidR="004B3D6F">
              <w:t xml:space="preserve">, to comply with the bill's provisions </w:t>
            </w:r>
            <w:r w:rsidR="00CE374B" w:rsidRPr="00CE374B">
              <w:t>liable to a person for any reasonable expenses the person incurs trying to access the audit records, including reasonable attorney's fees.</w:t>
            </w:r>
            <w:r w:rsidR="00CE374B">
              <w:t xml:space="preserve"> </w:t>
            </w:r>
          </w:p>
          <w:p w14:paraId="68D624FA" w14:textId="2193F87C" w:rsidR="006672D2" w:rsidRDefault="006672D2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B072E1" w14:textId="1FBA7668" w:rsidR="006672D2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34599">
              <w:t xml:space="preserve">H.B. 537 </w:t>
            </w:r>
            <w:r>
              <w:t>classifies</w:t>
            </w:r>
            <w:r>
              <w:t xml:space="preserve"> the following as governmental entities</w:t>
            </w:r>
            <w:r w:rsidR="00703203">
              <w:t xml:space="preserve"> for purposes of its provisions</w:t>
            </w:r>
            <w:r>
              <w:t>:</w:t>
            </w:r>
          </w:p>
          <w:p w14:paraId="1B48E5A2" w14:textId="77777777" w:rsidR="006672D2" w:rsidRDefault="00234C8E" w:rsidP="00F85E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board, commission, department, committee, institution, agency, or office that is within or is created by the executive or legislative branch of state government and that is directed </w:t>
            </w:r>
            <w:r>
              <w:t>by one or more elected or appointed members;</w:t>
            </w:r>
          </w:p>
          <w:p w14:paraId="0EEDD04D" w14:textId="7F802807" w:rsidR="006672D2" w:rsidRDefault="00234C8E" w:rsidP="00F85E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commissioners court;</w:t>
            </w:r>
          </w:p>
          <w:p w14:paraId="071D2822" w14:textId="3BA75828" w:rsidR="006672D2" w:rsidRDefault="00234C8E" w:rsidP="00F85E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municipal governing body; and</w:t>
            </w:r>
          </w:p>
          <w:p w14:paraId="5CEEF73E" w14:textId="669DA28E" w:rsidR="009553B8" w:rsidRPr="009C36CD" w:rsidRDefault="00234C8E" w:rsidP="00F85E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deliberative body that has rulemaking or quasi-judicial power and that is classified as a department, agency, or political subdivision of a </w:t>
            </w:r>
            <w:r>
              <w:t>county or municipality.</w:t>
            </w:r>
          </w:p>
          <w:p w14:paraId="6D28789D" w14:textId="77777777" w:rsidR="008423E4" w:rsidRPr="00835628" w:rsidRDefault="008423E4" w:rsidP="00F85E4E">
            <w:pPr>
              <w:rPr>
                <w:b/>
              </w:rPr>
            </w:pPr>
          </w:p>
        </w:tc>
      </w:tr>
      <w:tr w:rsidR="0082110E" w14:paraId="6AB98F8C" w14:textId="77777777" w:rsidTr="002B162D">
        <w:tc>
          <w:tcPr>
            <w:tcW w:w="9360" w:type="dxa"/>
          </w:tcPr>
          <w:p w14:paraId="7E6A7402" w14:textId="77777777" w:rsidR="008423E4" w:rsidRPr="00A8133F" w:rsidRDefault="00234C8E" w:rsidP="00F85E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F1695C" w14:textId="77777777" w:rsidR="008423E4" w:rsidRDefault="008423E4" w:rsidP="00F85E4E"/>
          <w:p w14:paraId="4C63D958" w14:textId="77802763" w:rsidR="008423E4" w:rsidRPr="003624F2" w:rsidRDefault="00234C8E" w:rsidP="00F85E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034599">
              <w:t>3.</w:t>
            </w:r>
          </w:p>
          <w:p w14:paraId="2D95E687" w14:textId="77777777" w:rsidR="008423E4" w:rsidRPr="00233FDB" w:rsidRDefault="008423E4" w:rsidP="00F85E4E">
            <w:pPr>
              <w:rPr>
                <w:b/>
              </w:rPr>
            </w:pPr>
          </w:p>
        </w:tc>
      </w:tr>
      <w:tr w:rsidR="0082110E" w14:paraId="5A60A848" w14:textId="77777777" w:rsidTr="002B162D">
        <w:tc>
          <w:tcPr>
            <w:tcW w:w="9360" w:type="dxa"/>
          </w:tcPr>
          <w:p w14:paraId="680E8E06" w14:textId="77777777" w:rsidR="002B10FF" w:rsidRDefault="00234C8E" w:rsidP="00F85E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6AE8366" w14:textId="77777777" w:rsidR="00C274AE" w:rsidRDefault="00C274AE" w:rsidP="00F85E4E">
            <w:pPr>
              <w:jc w:val="both"/>
            </w:pPr>
          </w:p>
          <w:p w14:paraId="21581896" w14:textId="3B336AAD" w:rsidR="00C274AE" w:rsidRDefault="00234C8E" w:rsidP="00F85E4E">
            <w:pPr>
              <w:jc w:val="both"/>
            </w:pPr>
            <w:r>
              <w:t>While C.S.H.B. 537 may differ from the introduced in minor or nonsubstantive ways, the following summarizes the substantial differences between the int</w:t>
            </w:r>
            <w:r>
              <w:t>roduced and committee substitute versions of the bill.</w:t>
            </w:r>
          </w:p>
          <w:p w14:paraId="3E904E75" w14:textId="411EAFA7" w:rsidR="00594A7F" w:rsidRDefault="00594A7F" w:rsidP="00F85E4E">
            <w:pPr>
              <w:jc w:val="both"/>
            </w:pPr>
          </w:p>
          <w:p w14:paraId="54C202BE" w14:textId="622FEAEC" w:rsidR="0002672C" w:rsidRDefault="00234C8E" w:rsidP="00F85E4E">
            <w:pPr>
              <w:jc w:val="both"/>
            </w:pPr>
            <w:r>
              <w:t>Whereas the introduced required a governmental entity to make records relating to any audit of the governmental entity available to the public on request, the substitute requires a governmental entity</w:t>
            </w:r>
            <w:r>
              <w:t xml:space="preserve"> that is the subject of an audit to make the records relating to the audit available to the public on request under state public information law.</w:t>
            </w:r>
          </w:p>
          <w:p w14:paraId="142D1754" w14:textId="77777777" w:rsidR="0002672C" w:rsidRDefault="0002672C" w:rsidP="00F85E4E">
            <w:pPr>
              <w:jc w:val="both"/>
            </w:pPr>
          </w:p>
          <w:p w14:paraId="514568A4" w14:textId="32DED81C" w:rsidR="00594A7F" w:rsidRDefault="00234C8E" w:rsidP="00F85E4E">
            <w:pPr>
              <w:jc w:val="both"/>
            </w:pPr>
            <w:r>
              <w:t xml:space="preserve">The substitute includes </w:t>
            </w:r>
            <w:r w:rsidR="006B5597">
              <w:t xml:space="preserve">language </w:t>
            </w:r>
            <w:r>
              <w:t xml:space="preserve">not in the introduced </w:t>
            </w:r>
            <w:r w:rsidR="006B5597">
              <w:t xml:space="preserve">clarifying </w:t>
            </w:r>
            <w:r w:rsidR="000D2AD5">
              <w:t xml:space="preserve">that </w:t>
            </w:r>
            <w:r w:rsidR="006B5597">
              <w:t>information that is</w:t>
            </w:r>
            <w:r w:rsidR="00D47B32">
              <w:t xml:space="preserve"> confidential </w:t>
            </w:r>
            <w:r w:rsidR="006B5597">
              <w:t>or</w:t>
            </w:r>
            <w:r w:rsidR="00D47B32">
              <w:t xml:space="preserve"> not subject to</w:t>
            </w:r>
            <w:r w:rsidR="006B5597">
              <w:t xml:space="preserve"> disclosure under</w:t>
            </w:r>
            <w:r w:rsidR="00D47B32">
              <w:t xml:space="preserve"> state public information law</w:t>
            </w:r>
            <w:r w:rsidR="006B5597">
              <w:t xml:space="preserve"> is included among the information the entity may redact when providing the records.</w:t>
            </w:r>
          </w:p>
          <w:p w14:paraId="0DE30C6F" w14:textId="4BB3EC56" w:rsidR="00C274AE" w:rsidRPr="00A042CC" w:rsidRDefault="00C274AE" w:rsidP="00F85E4E">
            <w:pPr>
              <w:jc w:val="both"/>
            </w:pPr>
          </w:p>
        </w:tc>
      </w:tr>
      <w:tr w:rsidR="0082110E" w14:paraId="2A1412DB" w14:textId="77777777" w:rsidTr="002B162D">
        <w:tc>
          <w:tcPr>
            <w:tcW w:w="9360" w:type="dxa"/>
          </w:tcPr>
          <w:p w14:paraId="2308F7B8" w14:textId="77777777" w:rsidR="002B10FF" w:rsidRPr="009C1E9A" w:rsidRDefault="002B10FF" w:rsidP="00F85E4E">
            <w:pPr>
              <w:rPr>
                <w:b/>
                <w:u w:val="single"/>
              </w:rPr>
            </w:pPr>
          </w:p>
        </w:tc>
      </w:tr>
      <w:tr w:rsidR="0082110E" w14:paraId="3BF0A1A6" w14:textId="77777777" w:rsidTr="002B162D">
        <w:tc>
          <w:tcPr>
            <w:tcW w:w="9360" w:type="dxa"/>
          </w:tcPr>
          <w:p w14:paraId="070DEAAD" w14:textId="77777777" w:rsidR="002B10FF" w:rsidRPr="00A042CC" w:rsidRDefault="002B10FF" w:rsidP="00F85E4E">
            <w:pPr>
              <w:jc w:val="both"/>
            </w:pPr>
          </w:p>
        </w:tc>
      </w:tr>
    </w:tbl>
    <w:p w14:paraId="6BC4EB23" w14:textId="77777777" w:rsidR="008423E4" w:rsidRPr="00BE0E75" w:rsidRDefault="008423E4" w:rsidP="00F85E4E">
      <w:pPr>
        <w:jc w:val="both"/>
        <w:rPr>
          <w:rFonts w:ascii="Arial" w:hAnsi="Arial"/>
          <w:sz w:val="16"/>
          <w:szCs w:val="16"/>
        </w:rPr>
      </w:pPr>
    </w:p>
    <w:p w14:paraId="7C7D9286" w14:textId="77777777" w:rsidR="004108C3" w:rsidRPr="008423E4" w:rsidRDefault="004108C3" w:rsidP="00F85E4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7D82" w14:textId="77777777" w:rsidR="00000000" w:rsidRDefault="00234C8E">
      <w:r>
        <w:separator/>
      </w:r>
    </w:p>
  </w:endnote>
  <w:endnote w:type="continuationSeparator" w:id="0">
    <w:p w14:paraId="0FA76EB8" w14:textId="77777777" w:rsidR="00000000" w:rsidRDefault="002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08A3" w14:textId="77777777" w:rsidR="007875A6" w:rsidRDefault="00787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110E" w14:paraId="0BE912E1" w14:textId="77777777" w:rsidTr="009C1E9A">
      <w:trPr>
        <w:cantSplit/>
      </w:trPr>
      <w:tc>
        <w:tcPr>
          <w:tcW w:w="0" w:type="pct"/>
        </w:tcPr>
        <w:p w14:paraId="598004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3C75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6A65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D6DF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571C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110E" w14:paraId="4269FC17" w14:textId="77777777" w:rsidTr="009C1E9A">
      <w:trPr>
        <w:cantSplit/>
      </w:trPr>
      <w:tc>
        <w:tcPr>
          <w:tcW w:w="0" w:type="pct"/>
        </w:tcPr>
        <w:p w14:paraId="078600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CC3D41" w14:textId="695176C4" w:rsidR="00EC379B" w:rsidRPr="009C1E9A" w:rsidRDefault="00234C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19362-D</w:t>
          </w:r>
        </w:p>
      </w:tc>
      <w:tc>
        <w:tcPr>
          <w:tcW w:w="2453" w:type="pct"/>
        </w:tcPr>
        <w:p w14:paraId="4856BBA8" w14:textId="62CA8D76" w:rsidR="00EC379B" w:rsidRDefault="00234C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765EA">
            <w:t>23.76.1039</w:t>
          </w:r>
          <w:r>
            <w:fldChar w:fldCharType="end"/>
          </w:r>
        </w:p>
      </w:tc>
    </w:tr>
    <w:tr w:rsidR="0082110E" w14:paraId="5FBE09B0" w14:textId="77777777" w:rsidTr="009C1E9A">
      <w:trPr>
        <w:cantSplit/>
      </w:trPr>
      <w:tc>
        <w:tcPr>
          <w:tcW w:w="0" w:type="pct"/>
        </w:tcPr>
        <w:p w14:paraId="76F8D2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C190E4" w14:textId="2628E307" w:rsidR="00EC379B" w:rsidRPr="009C1E9A" w:rsidRDefault="00234C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18888</w:t>
          </w:r>
        </w:p>
      </w:tc>
      <w:tc>
        <w:tcPr>
          <w:tcW w:w="2453" w:type="pct"/>
        </w:tcPr>
        <w:p w14:paraId="16E041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4896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110E" w14:paraId="7BC80E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88687D8" w14:textId="5FA64BC9" w:rsidR="00EC379B" w:rsidRDefault="00234C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E6A7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C163A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F0162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0B7C" w14:textId="77777777" w:rsidR="007875A6" w:rsidRDefault="00787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C98F" w14:textId="77777777" w:rsidR="00000000" w:rsidRDefault="00234C8E">
      <w:r>
        <w:separator/>
      </w:r>
    </w:p>
  </w:footnote>
  <w:footnote w:type="continuationSeparator" w:id="0">
    <w:p w14:paraId="69A48D21" w14:textId="77777777" w:rsidR="00000000" w:rsidRDefault="0023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D6D6" w14:textId="77777777" w:rsidR="007875A6" w:rsidRDefault="00787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A8EC" w14:textId="77777777" w:rsidR="007875A6" w:rsidRDefault="0078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D96F" w14:textId="77777777" w:rsidR="007875A6" w:rsidRDefault="00787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6C8B"/>
    <w:multiLevelType w:val="hybridMultilevel"/>
    <w:tmpl w:val="C20E263A"/>
    <w:lvl w:ilvl="0" w:tplc="FE687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88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C6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E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C4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88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D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48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03FF"/>
    <w:multiLevelType w:val="hybridMultilevel"/>
    <w:tmpl w:val="F8A43FD2"/>
    <w:lvl w:ilvl="0" w:tplc="D30CF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0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49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F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88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A8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E8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5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A6534"/>
    <w:multiLevelType w:val="hybridMultilevel"/>
    <w:tmpl w:val="852EA7C6"/>
    <w:lvl w:ilvl="0" w:tplc="C526D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46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27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62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F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63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AF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4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A7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9B"/>
    <w:rsid w:val="000000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44E"/>
    <w:rsid w:val="000236C1"/>
    <w:rsid w:val="000236EC"/>
    <w:rsid w:val="0002413D"/>
    <w:rsid w:val="000249F2"/>
    <w:rsid w:val="0002672C"/>
    <w:rsid w:val="00027E81"/>
    <w:rsid w:val="00030AD8"/>
    <w:rsid w:val="0003107A"/>
    <w:rsid w:val="00031C95"/>
    <w:rsid w:val="000330D4"/>
    <w:rsid w:val="0003459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009"/>
    <w:rsid w:val="000676A7"/>
    <w:rsid w:val="00073914"/>
    <w:rsid w:val="00074236"/>
    <w:rsid w:val="000746BD"/>
    <w:rsid w:val="00076D7D"/>
    <w:rsid w:val="00080D95"/>
    <w:rsid w:val="00090E6B"/>
    <w:rsid w:val="000915AA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AD5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A99"/>
    <w:rsid w:val="00120797"/>
    <w:rsid w:val="0012371B"/>
    <w:rsid w:val="00123A34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B8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C97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C8E"/>
    <w:rsid w:val="00234F58"/>
    <w:rsid w:val="0023507D"/>
    <w:rsid w:val="0024077A"/>
    <w:rsid w:val="00241EC1"/>
    <w:rsid w:val="002431DA"/>
    <w:rsid w:val="0024597E"/>
    <w:rsid w:val="0024691D"/>
    <w:rsid w:val="00247D27"/>
    <w:rsid w:val="00250821"/>
    <w:rsid w:val="00250A50"/>
    <w:rsid w:val="00251ED5"/>
    <w:rsid w:val="00255EB6"/>
    <w:rsid w:val="0025628B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5EA"/>
    <w:rsid w:val="00277434"/>
    <w:rsid w:val="00280123"/>
    <w:rsid w:val="00281343"/>
    <w:rsid w:val="00281883"/>
    <w:rsid w:val="002874E3"/>
    <w:rsid w:val="00287656"/>
    <w:rsid w:val="00291464"/>
    <w:rsid w:val="00291518"/>
    <w:rsid w:val="00296FF0"/>
    <w:rsid w:val="002A17C0"/>
    <w:rsid w:val="002A48DF"/>
    <w:rsid w:val="002A5A84"/>
    <w:rsid w:val="002A6E6F"/>
    <w:rsid w:val="002A74E4"/>
    <w:rsid w:val="002A7CFE"/>
    <w:rsid w:val="002B10FF"/>
    <w:rsid w:val="002B162D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D2A"/>
    <w:rsid w:val="002E7DF9"/>
    <w:rsid w:val="002F097B"/>
    <w:rsid w:val="002F1E9D"/>
    <w:rsid w:val="002F3111"/>
    <w:rsid w:val="002F4AEC"/>
    <w:rsid w:val="002F795D"/>
    <w:rsid w:val="00300823"/>
    <w:rsid w:val="00300D7F"/>
    <w:rsid w:val="00301638"/>
    <w:rsid w:val="00303B0C"/>
    <w:rsid w:val="0030459C"/>
    <w:rsid w:val="00307B0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68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6A1"/>
    <w:rsid w:val="003A10BC"/>
    <w:rsid w:val="003B1501"/>
    <w:rsid w:val="003B15C3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1B4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228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3D6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80B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A7F"/>
    <w:rsid w:val="00595745"/>
    <w:rsid w:val="005A0E18"/>
    <w:rsid w:val="005A12A5"/>
    <w:rsid w:val="005A3790"/>
    <w:rsid w:val="005A3CCB"/>
    <w:rsid w:val="005A6D13"/>
    <w:rsid w:val="005B031F"/>
    <w:rsid w:val="005B2E00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F3B"/>
    <w:rsid w:val="005E1999"/>
    <w:rsid w:val="005E232C"/>
    <w:rsid w:val="005E2983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53F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54D"/>
    <w:rsid w:val="00662B77"/>
    <w:rsid w:val="00662D0E"/>
    <w:rsid w:val="00663265"/>
    <w:rsid w:val="0066345F"/>
    <w:rsid w:val="0066485B"/>
    <w:rsid w:val="006672D2"/>
    <w:rsid w:val="0067036E"/>
    <w:rsid w:val="00671693"/>
    <w:rsid w:val="006757AA"/>
    <w:rsid w:val="0068127E"/>
    <w:rsid w:val="00681790"/>
    <w:rsid w:val="006823AA"/>
    <w:rsid w:val="00683EFE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597"/>
    <w:rsid w:val="006B5E80"/>
    <w:rsid w:val="006B7A2E"/>
    <w:rsid w:val="006C1BEB"/>
    <w:rsid w:val="006C1C55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203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5A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51C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10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F3C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800"/>
    <w:rsid w:val="008930D7"/>
    <w:rsid w:val="008947A7"/>
    <w:rsid w:val="00897E80"/>
    <w:rsid w:val="008A02B1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B7961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0BD7"/>
    <w:rsid w:val="00901670"/>
    <w:rsid w:val="00902212"/>
    <w:rsid w:val="00903CD9"/>
    <w:rsid w:val="00903E0A"/>
    <w:rsid w:val="00904721"/>
    <w:rsid w:val="00907780"/>
    <w:rsid w:val="00907EDD"/>
    <w:rsid w:val="0091007B"/>
    <w:rsid w:val="009107AD"/>
    <w:rsid w:val="00915568"/>
    <w:rsid w:val="00917DAA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6FD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3B8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4C2"/>
    <w:rsid w:val="00983B56"/>
    <w:rsid w:val="009847FD"/>
    <w:rsid w:val="009851B3"/>
    <w:rsid w:val="00985300"/>
    <w:rsid w:val="00986720"/>
    <w:rsid w:val="00987F00"/>
    <w:rsid w:val="0099403D"/>
    <w:rsid w:val="00995B0B"/>
    <w:rsid w:val="009A0333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162"/>
    <w:rsid w:val="009C7423"/>
    <w:rsid w:val="009D002B"/>
    <w:rsid w:val="009D37C7"/>
    <w:rsid w:val="009D4BBD"/>
    <w:rsid w:val="009D5A41"/>
    <w:rsid w:val="009E13BF"/>
    <w:rsid w:val="009E3631"/>
    <w:rsid w:val="009E3EB9"/>
    <w:rsid w:val="009E5753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2CC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CEA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6D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3E5"/>
    <w:rsid w:val="00B31F0E"/>
    <w:rsid w:val="00B34F25"/>
    <w:rsid w:val="00B43672"/>
    <w:rsid w:val="00B440F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90"/>
    <w:rsid w:val="00B73BB4"/>
    <w:rsid w:val="00B80532"/>
    <w:rsid w:val="00B82039"/>
    <w:rsid w:val="00B82454"/>
    <w:rsid w:val="00B832C6"/>
    <w:rsid w:val="00B8797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5EC8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8E5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4AE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936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4B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39B"/>
    <w:rsid w:val="00D35728"/>
    <w:rsid w:val="00D37BCF"/>
    <w:rsid w:val="00D403CD"/>
    <w:rsid w:val="00D40F93"/>
    <w:rsid w:val="00D42277"/>
    <w:rsid w:val="00D43C59"/>
    <w:rsid w:val="00D44ADE"/>
    <w:rsid w:val="00D47B32"/>
    <w:rsid w:val="00D50D65"/>
    <w:rsid w:val="00D512E0"/>
    <w:rsid w:val="00D519F3"/>
    <w:rsid w:val="00D51D2A"/>
    <w:rsid w:val="00D53B7C"/>
    <w:rsid w:val="00D542C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D1E"/>
    <w:rsid w:val="00DE34B2"/>
    <w:rsid w:val="00DE49DE"/>
    <w:rsid w:val="00DE618B"/>
    <w:rsid w:val="00DE6EC2"/>
    <w:rsid w:val="00DF0834"/>
    <w:rsid w:val="00DF2707"/>
    <w:rsid w:val="00DF4419"/>
    <w:rsid w:val="00DF4D90"/>
    <w:rsid w:val="00DF5EBD"/>
    <w:rsid w:val="00DF6BA8"/>
    <w:rsid w:val="00DF78EA"/>
    <w:rsid w:val="00DF7CA3"/>
    <w:rsid w:val="00DF7F0D"/>
    <w:rsid w:val="00E00269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3BB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C6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7F8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6DB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E4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A75"/>
    <w:rsid w:val="00FE6DFD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83341-15A5-433B-902C-A66EB76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37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7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74B"/>
    <w:rPr>
      <w:b/>
      <w:bCs/>
    </w:rPr>
  </w:style>
  <w:style w:type="paragraph" w:styleId="Revision">
    <w:name w:val="Revision"/>
    <w:hidden/>
    <w:uiPriority w:val="99"/>
    <w:semiHidden/>
    <w:rsid w:val="0098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3429</Characters>
  <Application>Microsoft Office Word</Application>
  <DocSecurity>4</DocSecurity>
  <Lines>87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HB00537 (Committee Report (Substituted))</vt:lpstr>
    </vt:vector>
  </TitlesOfParts>
  <Company>State of Texas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19362</dc:subject>
  <dc:creator>State of Texas</dc:creator>
  <dc:description>HB 537 by Wu-(H)State Affairs (Substitute Document Number: 88R 18888)</dc:description>
  <cp:lastModifiedBy>Damian Duarte</cp:lastModifiedBy>
  <cp:revision>2</cp:revision>
  <cp:lastPrinted>2003-11-26T17:21:00Z</cp:lastPrinted>
  <dcterms:created xsi:type="dcterms:W3CDTF">2023-03-20T19:03:00Z</dcterms:created>
  <dcterms:modified xsi:type="dcterms:W3CDTF">2023-03-20T19:03:00Z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23.76.1039</vt:lpwstr>
  </property>
</Properties>
</file>