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F3D95" w14:paraId="1C7AE259" w14:textId="77777777" w:rsidTr="00345119">
        <w:tc>
          <w:tcPr>
            <w:tcW w:w="9576" w:type="dxa"/>
            <w:noWrap/>
          </w:tcPr>
          <w:p w14:paraId="61267C49" w14:textId="77777777" w:rsidR="008423E4" w:rsidRPr="0022177D" w:rsidRDefault="00B30FEF" w:rsidP="000E5B99">
            <w:pPr>
              <w:pStyle w:val="Heading1"/>
            </w:pPr>
            <w:r w:rsidRPr="00631897">
              <w:t>BILL ANALYSIS</w:t>
            </w:r>
          </w:p>
        </w:tc>
      </w:tr>
    </w:tbl>
    <w:p w14:paraId="314A4467" w14:textId="77777777" w:rsidR="008423E4" w:rsidRPr="0022177D" w:rsidRDefault="008423E4" w:rsidP="000E5B99">
      <w:pPr>
        <w:jc w:val="center"/>
      </w:pPr>
    </w:p>
    <w:p w14:paraId="092EF59E" w14:textId="77777777" w:rsidR="008423E4" w:rsidRPr="00B31F0E" w:rsidRDefault="008423E4" w:rsidP="000E5B99"/>
    <w:p w14:paraId="69916BD6" w14:textId="77777777" w:rsidR="008423E4" w:rsidRPr="00742794" w:rsidRDefault="008423E4" w:rsidP="000E5B9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F3D95" w14:paraId="3EF1C935" w14:textId="77777777" w:rsidTr="00345119">
        <w:tc>
          <w:tcPr>
            <w:tcW w:w="9576" w:type="dxa"/>
          </w:tcPr>
          <w:p w14:paraId="0AE2EEDA" w14:textId="5DE427E6" w:rsidR="008423E4" w:rsidRPr="00861995" w:rsidRDefault="00B30FEF" w:rsidP="000E5B99">
            <w:pPr>
              <w:jc w:val="right"/>
            </w:pPr>
            <w:r>
              <w:t>C.S.H.B. 541</w:t>
            </w:r>
          </w:p>
        </w:tc>
      </w:tr>
      <w:tr w:rsidR="000F3D95" w14:paraId="6BF63AA6" w14:textId="77777777" w:rsidTr="00345119">
        <w:tc>
          <w:tcPr>
            <w:tcW w:w="9576" w:type="dxa"/>
          </w:tcPr>
          <w:p w14:paraId="5CC0CFF1" w14:textId="6D528148" w:rsidR="008423E4" w:rsidRPr="00861995" w:rsidRDefault="00B30FEF" w:rsidP="000E5B99">
            <w:pPr>
              <w:jc w:val="right"/>
            </w:pPr>
            <w:r>
              <w:t xml:space="preserve">By: </w:t>
            </w:r>
            <w:r w:rsidR="007E74E4">
              <w:t>Longoria</w:t>
            </w:r>
          </w:p>
        </w:tc>
      </w:tr>
      <w:tr w:rsidR="000F3D95" w14:paraId="65B36BBC" w14:textId="77777777" w:rsidTr="00345119">
        <w:tc>
          <w:tcPr>
            <w:tcW w:w="9576" w:type="dxa"/>
          </w:tcPr>
          <w:p w14:paraId="6034D3EF" w14:textId="05688F73" w:rsidR="008423E4" w:rsidRPr="00861995" w:rsidRDefault="00B30FEF" w:rsidP="000E5B99">
            <w:pPr>
              <w:jc w:val="right"/>
            </w:pPr>
            <w:r>
              <w:t>Corrections</w:t>
            </w:r>
          </w:p>
        </w:tc>
      </w:tr>
      <w:tr w:rsidR="000F3D95" w14:paraId="3A781F4D" w14:textId="77777777" w:rsidTr="00345119">
        <w:tc>
          <w:tcPr>
            <w:tcW w:w="9576" w:type="dxa"/>
          </w:tcPr>
          <w:p w14:paraId="2F390B6D" w14:textId="3E8CEF23" w:rsidR="008423E4" w:rsidRDefault="00B30FEF" w:rsidP="000E5B99">
            <w:pPr>
              <w:jc w:val="right"/>
            </w:pPr>
            <w:r>
              <w:t>Committee Report (Substituted)</w:t>
            </w:r>
          </w:p>
        </w:tc>
      </w:tr>
    </w:tbl>
    <w:p w14:paraId="2D55AA7C" w14:textId="77777777" w:rsidR="008423E4" w:rsidRDefault="008423E4" w:rsidP="000E5B99">
      <w:pPr>
        <w:tabs>
          <w:tab w:val="right" w:pos="9360"/>
        </w:tabs>
      </w:pPr>
    </w:p>
    <w:p w14:paraId="4A7A24E6" w14:textId="77777777" w:rsidR="008423E4" w:rsidRDefault="008423E4" w:rsidP="000E5B99"/>
    <w:p w14:paraId="4AE65AD4" w14:textId="77777777" w:rsidR="008423E4" w:rsidRDefault="008423E4" w:rsidP="000E5B9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F3D95" w14:paraId="19E39E00" w14:textId="77777777" w:rsidTr="00345119">
        <w:tc>
          <w:tcPr>
            <w:tcW w:w="9576" w:type="dxa"/>
          </w:tcPr>
          <w:p w14:paraId="0237579A" w14:textId="77777777" w:rsidR="008423E4" w:rsidRPr="00A8133F" w:rsidRDefault="00B30FEF" w:rsidP="000E5B9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0286798" w14:textId="77777777" w:rsidR="008423E4" w:rsidRDefault="008423E4" w:rsidP="000E5B99"/>
          <w:p w14:paraId="491AF1FC" w14:textId="5C9BDF45" w:rsidR="008423E4" w:rsidRDefault="00B30FEF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Under </w:t>
            </w:r>
            <w:r w:rsidR="009003F8">
              <w:t>current law</w:t>
            </w:r>
            <w:r>
              <w:t xml:space="preserve">, judges have the authority to order defendants under community supervision </w:t>
            </w:r>
            <w:r w:rsidR="005528DD">
              <w:t xml:space="preserve">to </w:t>
            </w:r>
            <w:r>
              <w:t xml:space="preserve">make a donation to </w:t>
            </w:r>
            <w:r w:rsidR="009003F8">
              <w:t>certain charitable organizations</w:t>
            </w:r>
            <w:r w:rsidR="005528DD">
              <w:t xml:space="preserve"> in lieu of performing community service</w:t>
            </w:r>
            <w:r>
              <w:t xml:space="preserve">. Some </w:t>
            </w:r>
            <w:r w:rsidR="009003F8" w:rsidRPr="00842E73">
              <w:t>local judges, probation officers, and administrators</w:t>
            </w:r>
            <w:r w:rsidR="009003F8">
              <w:t xml:space="preserve"> </w:t>
            </w:r>
            <w:r>
              <w:t xml:space="preserve">have argued that </w:t>
            </w:r>
            <w:r w:rsidR="00C77A6B">
              <w:t>the law</w:t>
            </w:r>
            <w:r>
              <w:t xml:space="preserve"> i</w:t>
            </w:r>
            <w:r>
              <w:t xml:space="preserve">s overly limiting and should </w:t>
            </w:r>
            <w:r w:rsidR="00C77A6B">
              <w:t>be inclusive of</w:t>
            </w:r>
            <w:r>
              <w:t xml:space="preserve"> more organizations</w:t>
            </w:r>
            <w:r w:rsidR="005528DD">
              <w:t>, which</w:t>
            </w:r>
            <w:r>
              <w:t xml:space="preserve"> would provide </w:t>
            </w:r>
            <w:r w:rsidR="009003F8">
              <w:t xml:space="preserve">more aid to </w:t>
            </w:r>
            <w:r w:rsidR="00434390">
              <w:t>these</w:t>
            </w:r>
            <w:r w:rsidR="00C77A6B">
              <w:t xml:space="preserve"> organizations</w:t>
            </w:r>
            <w:r w:rsidR="009003F8">
              <w:t xml:space="preserve"> in </w:t>
            </w:r>
            <w:r>
              <w:t>the surrounding community and more options</w:t>
            </w:r>
            <w:r w:rsidR="009003F8">
              <w:t xml:space="preserve"> for defendants</w:t>
            </w:r>
            <w:r>
              <w:t xml:space="preserve">. </w:t>
            </w:r>
            <w:r w:rsidR="003F7E93">
              <w:t>C.S.</w:t>
            </w:r>
            <w:r w:rsidRPr="00842E73">
              <w:t>H</w:t>
            </w:r>
            <w:r>
              <w:t>.</w:t>
            </w:r>
            <w:r w:rsidRPr="00842E73">
              <w:t>B</w:t>
            </w:r>
            <w:r>
              <w:t>.</w:t>
            </w:r>
            <w:r w:rsidRPr="00842E73">
              <w:t xml:space="preserve"> 541 </w:t>
            </w:r>
            <w:r w:rsidR="009003F8">
              <w:t xml:space="preserve">seeks to </w:t>
            </w:r>
            <w:r w:rsidRPr="00842E73">
              <w:t xml:space="preserve">address this issue by expanding </w:t>
            </w:r>
            <w:r w:rsidR="005528DD">
              <w:t xml:space="preserve">the </w:t>
            </w:r>
            <w:r w:rsidRPr="00842E73">
              <w:t>organizations</w:t>
            </w:r>
            <w:r w:rsidR="003F7E93">
              <w:t xml:space="preserve"> to which </w:t>
            </w:r>
            <w:r w:rsidR="005528DD">
              <w:t xml:space="preserve">such </w:t>
            </w:r>
            <w:r w:rsidR="003F7E93">
              <w:t>a defendant may make a donation</w:t>
            </w:r>
            <w:r w:rsidRPr="00842E73">
              <w:t>.</w:t>
            </w:r>
          </w:p>
          <w:p w14:paraId="29C23122" w14:textId="77777777" w:rsidR="008423E4" w:rsidRPr="00E26B13" w:rsidRDefault="008423E4" w:rsidP="000E5B99">
            <w:pPr>
              <w:rPr>
                <w:b/>
              </w:rPr>
            </w:pPr>
          </w:p>
        </w:tc>
      </w:tr>
      <w:tr w:rsidR="000F3D95" w14:paraId="30F429D1" w14:textId="77777777" w:rsidTr="00345119">
        <w:tc>
          <w:tcPr>
            <w:tcW w:w="9576" w:type="dxa"/>
          </w:tcPr>
          <w:p w14:paraId="4C3125C3" w14:textId="77777777" w:rsidR="0017725B" w:rsidRDefault="00B30FEF" w:rsidP="000E5B9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48299C9" w14:textId="77777777" w:rsidR="0017725B" w:rsidRDefault="0017725B" w:rsidP="000E5B99">
            <w:pPr>
              <w:rPr>
                <w:b/>
                <w:u w:val="single"/>
              </w:rPr>
            </w:pPr>
          </w:p>
          <w:p w14:paraId="715275BB" w14:textId="77777777" w:rsidR="0039191F" w:rsidRPr="0039191F" w:rsidRDefault="00B30FEF" w:rsidP="000E5B9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</w:t>
            </w:r>
            <w:r>
              <w:t>change the eligibility of a person for community supervision, parole, or mandatory supervision.</w:t>
            </w:r>
          </w:p>
          <w:p w14:paraId="037B6C3E" w14:textId="77777777" w:rsidR="0017725B" w:rsidRPr="0017725B" w:rsidRDefault="0017725B" w:rsidP="000E5B99">
            <w:pPr>
              <w:rPr>
                <w:b/>
                <w:u w:val="single"/>
              </w:rPr>
            </w:pPr>
          </w:p>
        </w:tc>
      </w:tr>
      <w:tr w:rsidR="000F3D95" w14:paraId="5FC53336" w14:textId="77777777" w:rsidTr="00345119">
        <w:tc>
          <w:tcPr>
            <w:tcW w:w="9576" w:type="dxa"/>
          </w:tcPr>
          <w:p w14:paraId="21F4FF9C" w14:textId="77777777" w:rsidR="008423E4" w:rsidRPr="00A8133F" w:rsidRDefault="00B30FEF" w:rsidP="000E5B9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EFEBE7D" w14:textId="77777777" w:rsidR="008423E4" w:rsidRDefault="008423E4" w:rsidP="000E5B99"/>
          <w:p w14:paraId="1DDEB1CE" w14:textId="77777777" w:rsidR="0039191F" w:rsidRDefault="00B30FEF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</w:t>
            </w:r>
            <w:r>
              <w:t>t, agency, or institution.</w:t>
            </w:r>
          </w:p>
          <w:p w14:paraId="0357F100" w14:textId="77777777" w:rsidR="008423E4" w:rsidRPr="00E21FDC" w:rsidRDefault="008423E4" w:rsidP="000E5B99">
            <w:pPr>
              <w:rPr>
                <w:b/>
              </w:rPr>
            </w:pPr>
          </w:p>
        </w:tc>
      </w:tr>
      <w:tr w:rsidR="000F3D95" w14:paraId="545A1FFC" w14:textId="77777777" w:rsidTr="00345119">
        <w:tc>
          <w:tcPr>
            <w:tcW w:w="9576" w:type="dxa"/>
          </w:tcPr>
          <w:p w14:paraId="2B4A90E2" w14:textId="77777777" w:rsidR="008423E4" w:rsidRPr="00A8133F" w:rsidRDefault="00B30FEF" w:rsidP="000E5B9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6A50803" w14:textId="3279D8F0" w:rsidR="008423E4" w:rsidRDefault="008423E4" w:rsidP="000E5B99"/>
          <w:p w14:paraId="5F7CFBDC" w14:textId="4431C2D7" w:rsidR="00154CA9" w:rsidRDefault="00B30FEF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64392A" w:rsidRPr="0064392A">
              <w:t xml:space="preserve">H.B. </w:t>
            </w:r>
            <w:r w:rsidR="00767128">
              <w:t>541</w:t>
            </w:r>
            <w:r w:rsidR="0064392A">
              <w:t xml:space="preserve"> amends the Code of Criminal Procedure to </w:t>
            </w:r>
            <w:r w:rsidR="00097B06">
              <w:t>authorize</w:t>
            </w:r>
            <w:r w:rsidR="00D942EF">
              <w:t xml:space="preserve"> a judge</w:t>
            </w:r>
            <w:r w:rsidR="006E0B9D">
              <w:t xml:space="preserve"> </w:t>
            </w:r>
            <w:r w:rsidR="00097B06">
              <w:t>to</w:t>
            </w:r>
            <w:r w:rsidR="006963A9">
              <w:t xml:space="preserve"> order a defendant</w:t>
            </w:r>
            <w:r w:rsidR="006E0B9D">
              <w:t xml:space="preserve">, as a condition of community supervision, </w:t>
            </w:r>
            <w:r w:rsidR="006963A9">
              <w:t xml:space="preserve">to make a </w:t>
            </w:r>
            <w:r w:rsidR="00097B06">
              <w:t xml:space="preserve">specified </w:t>
            </w:r>
            <w:r w:rsidR="006963A9">
              <w:t xml:space="preserve">donation </w:t>
            </w:r>
            <w:r>
              <w:t xml:space="preserve">to the following organizations </w:t>
            </w:r>
            <w:r w:rsidR="00BF6AC6">
              <w:t>in lieu</w:t>
            </w:r>
            <w:r w:rsidRPr="00154CA9">
              <w:t xml:space="preserve"> of requiring the defendant to work at one or more community service projects</w:t>
            </w:r>
            <w:r>
              <w:t>:</w:t>
            </w:r>
          </w:p>
          <w:p w14:paraId="5C009E76" w14:textId="35684824" w:rsidR="00896F60" w:rsidRDefault="00B30FEF" w:rsidP="000E5B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6963A9">
              <w:t xml:space="preserve">a charitable organization engaged primarily in </w:t>
            </w:r>
            <w:r>
              <w:t>serving</w:t>
            </w:r>
            <w:r w:rsidRPr="006963A9">
              <w:t xml:space="preserve"> defendants under community supervision in the community in which the defendant resid</w:t>
            </w:r>
            <w:r w:rsidRPr="006963A9">
              <w:t>e</w:t>
            </w:r>
            <w:r>
              <w:t>s</w:t>
            </w:r>
            <w:r w:rsidR="00154CA9">
              <w:t>; or</w:t>
            </w:r>
          </w:p>
          <w:p w14:paraId="61A39F79" w14:textId="7CA44ABE" w:rsidR="00154CA9" w:rsidRDefault="00B30FEF" w:rsidP="000E5B9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154CA9">
              <w:t>a veterans county service office operating in the county in which the defendant resides</w:t>
            </w:r>
            <w:r>
              <w:t>.</w:t>
            </w:r>
          </w:p>
          <w:p w14:paraId="22608439" w14:textId="7D99D56D" w:rsidR="00C47427" w:rsidRDefault="00C47427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19DB874" w14:textId="390CFAC6" w:rsidR="00C47427" w:rsidRDefault="00B30FEF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541 amends the Government Code to </w:t>
            </w:r>
            <w:r w:rsidR="001952AE">
              <w:t xml:space="preserve">prohibit the commissioners court of a county that maintains a veterans county service office </w:t>
            </w:r>
            <w:r w:rsidR="00BF6AC6">
              <w:t xml:space="preserve">from </w:t>
            </w:r>
            <w:r w:rsidR="00842E73">
              <w:t xml:space="preserve">considering </w:t>
            </w:r>
            <w:r w:rsidR="00434390">
              <w:t xml:space="preserve">such a </w:t>
            </w:r>
            <w:r w:rsidR="00842E73">
              <w:t>donation</w:t>
            </w:r>
            <w:r w:rsidR="000D6B8F">
              <w:t xml:space="preserve"> for purposes of determining the county's budget for the office</w:t>
            </w:r>
            <w:r w:rsidR="00B17314">
              <w:t>.</w:t>
            </w:r>
          </w:p>
          <w:p w14:paraId="64315A17" w14:textId="57AE7D0F" w:rsidR="00606F97" w:rsidRPr="00D942EF" w:rsidRDefault="00606F97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0F3D95" w14:paraId="0F7CE040" w14:textId="77777777" w:rsidTr="00345119">
        <w:tc>
          <w:tcPr>
            <w:tcW w:w="9576" w:type="dxa"/>
          </w:tcPr>
          <w:p w14:paraId="2089FB83" w14:textId="77777777" w:rsidR="008423E4" w:rsidRPr="00A8133F" w:rsidRDefault="00B30FEF" w:rsidP="000E5B9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8298D2" w14:textId="77777777" w:rsidR="008423E4" w:rsidRDefault="008423E4" w:rsidP="000E5B99"/>
          <w:p w14:paraId="752D8E05" w14:textId="3E3E9701" w:rsidR="008423E4" w:rsidRPr="003624F2" w:rsidRDefault="00B30FEF" w:rsidP="000E5B9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4392A">
              <w:t>September 1, 202</w:t>
            </w:r>
            <w:r w:rsidR="002F7EBE">
              <w:t>3</w:t>
            </w:r>
            <w:r w:rsidRPr="0064392A">
              <w:t>.</w:t>
            </w:r>
          </w:p>
          <w:p w14:paraId="6FAE5EEF" w14:textId="77777777" w:rsidR="008423E4" w:rsidRPr="00233FDB" w:rsidRDefault="008423E4" w:rsidP="000E5B99">
            <w:pPr>
              <w:rPr>
                <w:b/>
              </w:rPr>
            </w:pPr>
          </w:p>
        </w:tc>
      </w:tr>
      <w:tr w:rsidR="000F3D95" w14:paraId="0B62403E" w14:textId="77777777" w:rsidTr="00345119">
        <w:tc>
          <w:tcPr>
            <w:tcW w:w="9576" w:type="dxa"/>
          </w:tcPr>
          <w:p w14:paraId="6FAAA16A" w14:textId="77777777" w:rsidR="007E74E4" w:rsidRDefault="00B30FEF" w:rsidP="000E5B9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0B772B6" w14:textId="77777777" w:rsidR="00B17314" w:rsidRDefault="00B17314" w:rsidP="000E5B99">
            <w:pPr>
              <w:jc w:val="both"/>
              <w:rPr>
                <w:b/>
                <w:u w:val="single"/>
              </w:rPr>
            </w:pPr>
          </w:p>
          <w:p w14:paraId="58B877F9" w14:textId="77777777" w:rsidR="007149CD" w:rsidRDefault="00B30FEF" w:rsidP="000E5B99">
            <w:pPr>
              <w:jc w:val="both"/>
            </w:pPr>
            <w:r>
              <w:t xml:space="preserve">While C.S.H.B. 541 may differ from the introduced in minor or nonsubstantive ways, </w:t>
            </w:r>
            <w:r>
              <w:t>the following summarizes the substantial differences between the introduced and committee substitute versions of the bill.</w:t>
            </w:r>
          </w:p>
          <w:p w14:paraId="37DF6CB7" w14:textId="77777777" w:rsidR="007149CD" w:rsidRDefault="007149CD" w:rsidP="000E5B99">
            <w:pPr>
              <w:jc w:val="both"/>
            </w:pPr>
          </w:p>
          <w:p w14:paraId="115A797B" w14:textId="77777777" w:rsidR="007149CD" w:rsidRDefault="00B30FEF" w:rsidP="000E5B99">
            <w:pPr>
              <w:jc w:val="both"/>
            </w:pPr>
            <w:r w:rsidRPr="00B17314">
              <w:t>The substitute includes a provisio</w:t>
            </w:r>
            <w:r>
              <w:t>n</w:t>
            </w:r>
            <w:r w:rsidRPr="00B17314">
              <w:t xml:space="preserve"> absent from the introduced</w:t>
            </w:r>
            <w:r>
              <w:t xml:space="preserve"> authorizing </w:t>
            </w:r>
            <w:r w:rsidRPr="00B17314">
              <w:t xml:space="preserve">a judge to order a defendant, as a condition of community supervision, to make a specified donation to a veterans county service office operating in the county in which the defendant resides </w:t>
            </w:r>
            <w:r>
              <w:t>in lieu</w:t>
            </w:r>
            <w:r w:rsidRPr="00B17314">
              <w:t xml:space="preserve"> of requiring the defendant to work at one or more communi</w:t>
            </w:r>
            <w:r w:rsidRPr="00B17314">
              <w:t>ty service projects</w:t>
            </w:r>
            <w:r>
              <w:t xml:space="preserve">. </w:t>
            </w:r>
          </w:p>
          <w:p w14:paraId="56F324B8" w14:textId="77777777" w:rsidR="007149CD" w:rsidRDefault="007149CD" w:rsidP="000E5B99">
            <w:pPr>
              <w:jc w:val="both"/>
            </w:pPr>
          </w:p>
          <w:p w14:paraId="12BD8349" w14:textId="48D49A28" w:rsidR="007149CD" w:rsidRPr="007E74E4" w:rsidRDefault="00B30FEF" w:rsidP="000E5B99">
            <w:pPr>
              <w:jc w:val="both"/>
              <w:rPr>
                <w:b/>
                <w:u w:val="single"/>
              </w:rPr>
            </w:pPr>
            <w:r w:rsidRPr="00482B88">
              <w:t xml:space="preserve">The substitute </w:t>
            </w:r>
            <w:r>
              <w:t xml:space="preserve">includes a </w:t>
            </w:r>
            <w:r w:rsidRPr="00482B88">
              <w:t xml:space="preserve">prohibition </w:t>
            </w:r>
            <w:r>
              <w:t xml:space="preserve">absent from the introduced against </w:t>
            </w:r>
            <w:r w:rsidRPr="00482B88">
              <w:t xml:space="preserve">the commissioners court of a county that maintains </w:t>
            </w:r>
            <w:r>
              <w:t>a veterans county service</w:t>
            </w:r>
            <w:r w:rsidRPr="00482B88">
              <w:t xml:space="preserve"> office consider</w:t>
            </w:r>
            <w:r>
              <w:t>ing such a donation</w:t>
            </w:r>
            <w:r w:rsidRPr="00482B88">
              <w:t xml:space="preserve"> for purposes of determining the county's budget </w:t>
            </w:r>
            <w:r w:rsidRPr="00482B88">
              <w:t>for the office.</w:t>
            </w:r>
          </w:p>
        </w:tc>
      </w:tr>
      <w:tr w:rsidR="000F3D95" w14:paraId="483A88C6" w14:textId="77777777" w:rsidTr="00345119">
        <w:tc>
          <w:tcPr>
            <w:tcW w:w="9576" w:type="dxa"/>
          </w:tcPr>
          <w:p w14:paraId="7205166F" w14:textId="77777777" w:rsidR="009B2059" w:rsidRPr="009C1E9A" w:rsidRDefault="009B2059" w:rsidP="000E5B99">
            <w:pPr>
              <w:rPr>
                <w:b/>
                <w:u w:val="single"/>
              </w:rPr>
            </w:pPr>
          </w:p>
        </w:tc>
      </w:tr>
      <w:tr w:rsidR="000F3D95" w14:paraId="770E59BD" w14:textId="77777777" w:rsidTr="00345119">
        <w:tc>
          <w:tcPr>
            <w:tcW w:w="9576" w:type="dxa"/>
          </w:tcPr>
          <w:p w14:paraId="2EEDE246" w14:textId="77777777" w:rsidR="009B2059" w:rsidRPr="007E74E4" w:rsidRDefault="009B2059" w:rsidP="000E5B99">
            <w:pPr>
              <w:jc w:val="both"/>
            </w:pPr>
          </w:p>
        </w:tc>
      </w:tr>
      <w:tr w:rsidR="000F3D95" w14:paraId="3D90EDBC" w14:textId="77777777" w:rsidTr="00345119">
        <w:tc>
          <w:tcPr>
            <w:tcW w:w="9576" w:type="dxa"/>
          </w:tcPr>
          <w:p w14:paraId="4FE5CA5B" w14:textId="77777777" w:rsidR="007E74E4" w:rsidRPr="009B2059" w:rsidRDefault="007E74E4" w:rsidP="000E5B99">
            <w:pPr>
              <w:jc w:val="both"/>
            </w:pPr>
          </w:p>
        </w:tc>
      </w:tr>
      <w:tr w:rsidR="000F3D95" w14:paraId="44BD4E51" w14:textId="77777777" w:rsidTr="00345119">
        <w:tc>
          <w:tcPr>
            <w:tcW w:w="9576" w:type="dxa"/>
          </w:tcPr>
          <w:p w14:paraId="373343D0" w14:textId="77777777" w:rsidR="007E74E4" w:rsidRPr="009B2059" w:rsidRDefault="007E74E4" w:rsidP="000E5B99">
            <w:pPr>
              <w:jc w:val="both"/>
            </w:pPr>
          </w:p>
        </w:tc>
      </w:tr>
      <w:tr w:rsidR="000F3D95" w14:paraId="795C066A" w14:textId="77777777" w:rsidTr="00345119">
        <w:tc>
          <w:tcPr>
            <w:tcW w:w="9576" w:type="dxa"/>
          </w:tcPr>
          <w:p w14:paraId="2EEA9B7E" w14:textId="77777777" w:rsidR="007E74E4" w:rsidRPr="009B2059" w:rsidRDefault="007E74E4" w:rsidP="000E5B99">
            <w:pPr>
              <w:jc w:val="both"/>
            </w:pPr>
          </w:p>
        </w:tc>
      </w:tr>
    </w:tbl>
    <w:p w14:paraId="44B3C09B" w14:textId="77777777" w:rsidR="008423E4" w:rsidRPr="00BE0E75" w:rsidRDefault="008423E4" w:rsidP="000E5B99">
      <w:pPr>
        <w:jc w:val="both"/>
        <w:rPr>
          <w:rFonts w:ascii="Arial" w:hAnsi="Arial"/>
          <w:sz w:val="16"/>
          <w:szCs w:val="16"/>
        </w:rPr>
      </w:pPr>
    </w:p>
    <w:p w14:paraId="3EF0CD7B" w14:textId="77777777" w:rsidR="004108C3" w:rsidRPr="008423E4" w:rsidRDefault="004108C3" w:rsidP="000E5B9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494D" w14:textId="77777777" w:rsidR="00000000" w:rsidRDefault="00B30FEF">
      <w:r>
        <w:separator/>
      </w:r>
    </w:p>
  </w:endnote>
  <w:endnote w:type="continuationSeparator" w:id="0">
    <w:p w14:paraId="265534D4" w14:textId="77777777" w:rsidR="00000000" w:rsidRDefault="00B3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16C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F3D95" w14:paraId="014E7D9D" w14:textId="77777777" w:rsidTr="009C1E9A">
      <w:trPr>
        <w:cantSplit/>
      </w:trPr>
      <w:tc>
        <w:tcPr>
          <w:tcW w:w="0" w:type="pct"/>
        </w:tcPr>
        <w:p w14:paraId="759648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6DBC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9EC37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6277B7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3B852D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3D95" w14:paraId="7C28DBEA" w14:textId="77777777" w:rsidTr="009C1E9A">
      <w:trPr>
        <w:cantSplit/>
      </w:trPr>
      <w:tc>
        <w:tcPr>
          <w:tcW w:w="0" w:type="pct"/>
        </w:tcPr>
        <w:p w14:paraId="3B35A76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64238A" w14:textId="0494D338" w:rsidR="00EC379B" w:rsidRPr="009C1E9A" w:rsidRDefault="00B30F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24028-D</w:t>
          </w:r>
        </w:p>
      </w:tc>
      <w:tc>
        <w:tcPr>
          <w:tcW w:w="2453" w:type="pct"/>
        </w:tcPr>
        <w:p w14:paraId="60B43382" w14:textId="62D14211" w:rsidR="00EC379B" w:rsidRDefault="00B30F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63CC0">
            <w:t>23.104.1442</w:t>
          </w:r>
          <w:r>
            <w:fldChar w:fldCharType="end"/>
          </w:r>
        </w:p>
      </w:tc>
    </w:tr>
    <w:tr w:rsidR="000F3D95" w14:paraId="248DA6EF" w14:textId="77777777" w:rsidTr="009C1E9A">
      <w:trPr>
        <w:cantSplit/>
      </w:trPr>
      <w:tc>
        <w:tcPr>
          <w:tcW w:w="0" w:type="pct"/>
        </w:tcPr>
        <w:p w14:paraId="46898A1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840F71" w14:textId="6F18F413" w:rsidR="00EC379B" w:rsidRPr="009C1E9A" w:rsidRDefault="00B30FE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19346</w:t>
          </w:r>
        </w:p>
      </w:tc>
      <w:tc>
        <w:tcPr>
          <w:tcW w:w="2453" w:type="pct"/>
        </w:tcPr>
        <w:p w14:paraId="56512F8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39920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F3D95" w14:paraId="5D9AB78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949D598" w14:textId="1AD99F9E" w:rsidR="00EC379B" w:rsidRDefault="00B30F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44BC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0941F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7F480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E96A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2635" w14:textId="77777777" w:rsidR="00000000" w:rsidRDefault="00B30FEF">
      <w:r>
        <w:separator/>
      </w:r>
    </w:p>
  </w:footnote>
  <w:footnote w:type="continuationSeparator" w:id="0">
    <w:p w14:paraId="0CC2CBBA" w14:textId="77777777" w:rsidR="00000000" w:rsidRDefault="00B3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32C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AE6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B22B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788"/>
    <w:multiLevelType w:val="hybridMultilevel"/>
    <w:tmpl w:val="C4D47E44"/>
    <w:lvl w:ilvl="0" w:tplc="E81E4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EC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C3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F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ED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36F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EC2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E8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44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C09FF"/>
    <w:multiLevelType w:val="hybridMultilevel"/>
    <w:tmpl w:val="5DDA0C7C"/>
    <w:lvl w:ilvl="0" w:tplc="15F49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E6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47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65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6C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6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2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28D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3671"/>
    <w:multiLevelType w:val="hybridMultilevel"/>
    <w:tmpl w:val="93EE74D6"/>
    <w:lvl w:ilvl="0" w:tplc="0428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3C9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09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46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AD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01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A5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1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CD5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5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6F9"/>
    <w:rsid w:val="00097AAF"/>
    <w:rsid w:val="00097B06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B8F"/>
    <w:rsid w:val="000D769C"/>
    <w:rsid w:val="000E1976"/>
    <w:rsid w:val="000E20F1"/>
    <w:rsid w:val="000E5B20"/>
    <w:rsid w:val="000E5B99"/>
    <w:rsid w:val="000E7C14"/>
    <w:rsid w:val="000F094C"/>
    <w:rsid w:val="000F18A2"/>
    <w:rsid w:val="000F2A7F"/>
    <w:rsid w:val="000F3D95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4CA9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2AE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6C9"/>
    <w:rsid w:val="001E2CAD"/>
    <w:rsid w:val="001E34DB"/>
    <w:rsid w:val="001E3746"/>
    <w:rsid w:val="001E37CD"/>
    <w:rsid w:val="001E4070"/>
    <w:rsid w:val="001E655E"/>
    <w:rsid w:val="001F3CB8"/>
    <w:rsid w:val="001F6B91"/>
    <w:rsid w:val="001F703C"/>
    <w:rsid w:val="001F76AD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15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0313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2F7EBE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840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503"/>
    <w:rsid w:val="0039191F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3F7E93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4390"/>
    <w:rsid w:val="004350F3"/>
    <w:rsid w:val="00436980"/>
    <w:rsid w:val="00441016"/>
    <w:rsid w:val="00441F2F"/>
    <w:rsid w:val="0044228B"/>
    <w:rsid w:val="00443157"/>
    <w:rsid w:val="00447018"/>
    <w:rsid w:val="00450561"/>
    <w:rsid w:val="00450A40"/>
    <w:rsid w:val="00451D7C"/>
    <w:rsid w:val="00452FC3"/>
    <w:rsid w:val="00455936"/>
    <w:rsid w:val="00455ACE"/>
    <w:rsid w:val="00457663"/>
    <w:rsid w:val="00461B69"/>
    <w:rsid w:val="00462B3D"/>
    <w:rsid w:val="00474927"/>
    <w:rsid w:val="00475913"/>
    <w:rsid w:val="00480080"/>
    <w:rsid w:val="004824A7"/>
    <w:rsid w:val="00482B88"/>
    <w:rsid w:val="00483AF0"/>
    <w:rsid w:val="00484167"/>
    <w:rsid w:val="0049026B"/>
    <w:rsid w:val="00490769"/>
    <w:rsid w:val="00492211"/>
    <w:rsid w:val="00492325"/>
    <w:rsid w:val="00492A6D"/>
    <w:rsid w:val="00494303"/>
    <w:rsid w:val="00496196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6EF3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8DD"/>
    <w:rsid w:val="00555034"/>
    <w:rsid w:val="005570D2"/>
    <w:rsid w:val="0056153F"/>
    <w:rsid w:val="00561B14"/>
    <w:rsid w:val="00562C87"/>
    <w:rsid w:val="005636BD"/>
    <w:rsid w:val="005666D5"/>
    <w:rsid w:val="005669A7"/>
    <w:rsid w:val="005703EE"/>
    <w:rsid w:val="00573401"/>
    <w:rsid w:val="00576714"/>
    <w:rsid w:val="0057685A"/>
    <w:rsid w:val="005847EF"/>
    <w:rsid w:val="005851E6"/>
    <w:rsid w:val="005878B7"/>
    <w:rsid w:val="00592C9A"/>
    <w:rsid w:val="00593963"/>
    <w:rsid w:val="00593DF8"/>
    <w:rsid w:val="00595745"/>
    <w:rsid w:val="005A0E18"/>
    <w:rsid w:val="005A12A5"/>
    <w:rsid w:val="005A3790"/>
    <w:rsid w:val="005A3CCB"/>
    <w:rsid w:val="005A6164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469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D52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6F97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80B"/>
    <w:rsid w:val="006402E7"/>
    <w:rsid w:val="00640CB6"/>
    <w:rsid w:val="00641786"/>
    <w:rsid w:val="00641B42"/>
    <w:rsid w:val="0064392A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3A9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B9D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9CD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128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64E"/>
    <w:rsid w:val="007E74E4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4C3"/>
    <w:rsid w:val="008347A9"/>
    <w:rsid w:val="00835628"/>
    <w:rsid w:val="00835E90"/>
    <w:rsid w:val="0084176D"/>
    <w:rsid w:val="008423E4"/>
    <w:rsid w:val="00842900"/>
    <w:rsid w:val="00842E73"/>
    <w:rsid w:val="00850CF0"/>
    <w:rsid w:val="00851869"/>
    <w:rsid w:val="00851C04"/>
    <w:rsid w:val="008531A1"/>
    <w:rsid w:val="00853A94"/>
    <w:rsid w:val="008547A3"/>
    <w:rsid w:val="0085797D"/>
    <w:rsid w:val="00860020"/>
    <w:rsid w:val="00860D29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4DF"/>
    <w:rsid w:val="008826F2"/>
    <w:rsid w:val="008845BA"/>
    <w:rsid w:val="00885203"/>
    <w:rsid w:val="008859CA"/>
    <w:rsid w:val="008861EE"/>
    <w:rsid w:val="00890B59"/>
    <w:rsid w:val="008930D7"/>
    <w:rsid w:val="008947A7"/>
    <w:rsid w:val="00896F6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10DC"/>
    <w:rsid w:val="008F3053"/>
    <w:rsid w:val="008F3136"/>
    <w:rsid w:val="008F40DF"/>
    <w:rsid w:val="008F5E16"/>
    <w:rsid w:val="008F5EFC"/>
    <w:rsid w:val="009003F8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2064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708"/>
    <w:rsid w:val="00976837"/>
    <w:rsid w:val="00980311"/>
    <w:rsid w:val="0098170E"/>
    <w:rsid w:val="0098285C"/>
    <w:rsid w:val="00983B56"/>
    <w:rsid w:val="009847FD"/>
    <w:rsid w:val="00984F43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059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009"/>
    <w:rsid w:val="009E69C2"/>
    <w:rsid w:val="009E70AF"/>
    <w:rsid w:val="009E7AEB"/>
    <w:rsid w:val="009F1B37"/>
    <w:rsid w:val="009F2DAE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314"/>
    <w:rsid w:val="00B17981"/>
    <w:rsid w:val="00B233BB"/>
    <w:rsid w:val="00B25612"/>
    <w:rsid w:val="00B26437"/>
    <w:rsid w:val="00B2678E"/>
    <w:rsid w:val="00B30647"/>
    <w:rsid w:val="00B30FEF"/>
    <w:rsid w:val="00B31F0E"/>
    <w:rsid w:val="00B34F25"/>
    <w:rsid w:val="00B43672"/>
    <w:rsid w:val="00B44BC1"/>
    <w:rsid w:val="00B473D8"/>
    <w:rsid w:val="00B5165A"/>
    <w:rsid w:val="00B524C1"/>
    <w:rsid w:val="00B52C8D"/>
    <w:rsid w:val="00B5370C"/>
    <w:rsid w:val="00B564BF"/>
    <w:rsid w:val="00B6104E"/>
    <w:rsid w:val="00B610C7"/>
    <w:rsid w:val="00B62106"/>
    <w:rsid w:val="00B623BE"/>
    <w:rsid w:val="00B626A8"/>
    <w:rsid w:val="00B63CC0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AC6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292"/>
    <w:rsid w:val="00C377D1"/>
    <w:rsid w:val="00C37BDA"/>
    <w:rsid w:val="00C37C84"/>
    <w:rsid w:val="00C42B41"/>
    <w:rsid w:val="00C46166"/>
    <w:rsid w:val="00C4710D"/>
    <w:rsid w:val="00C47427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A6B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74C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717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2EF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D0022"/>
    <w:rsid w:val="00DD073C"/>
    <w:rsid w:val="00DD128C"/>
    <w:rsid w:val="00DD1B8F"/>
    <w:rsid w:val="00DD5BCC"/>
    <w:rsid w:val="00DD7509"/>
    <w:rsid w:val="00DD79C7"/>
    <w:rsid w:val="00DD7BD1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11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1C7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AA8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00D"/>
    <w:rsid w:val="00EA658E"/>
    <w:rsid w:val="00EA7423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A4C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106E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1EA6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4F6145-A49A-48D7-A782-B33F7AF8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67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6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67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708"/>
    <w:rPr>
      <w:b/>
      <w:bCs/>
    </w:rPr>
  </w:style>
  <w:style w:type="character" w:styleId="Hyperlink">
    <w:name w:val="Hyperlink"/>
    <w:basedOn w:val="DefaultParagraphFont"/>
    <w:unhideWhenUsed/>
    <w:rsid w:val="00860D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97B0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E0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2378</Characters>
  <Application>Microsoft Office Word</Application>
  <DocSecurity>4</DocSecurity>
  <Lines>70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HB00541 (Committee Report (Substituted))</vt:lpstr>
    </vt:vector>
  </TitlesOfParts>
  <Company>State of Texas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24028</dc:subject>
  <dc:creator>State of Texas</dc:creator>
  <dc:description>HB 541 by Longoria-(H)Corrections (Substitute Document Number: 88R 19346)</dc:description>
  <cp:lastModifiedBy>Matthew Lee</cp:lastModifiedBy>
  <cp:revision>2</cp:revision>
  <cp:lastPrinted>2003-11-26T17:21:00Z</cp:lastPrinted>
  <dcterms:created xsi:type="dcterms:W3CDTF">2023-04-19T23:30:00Z</dcterms:created>
  <dcterms:modified xsi:type="dcterms:W3CDTF">2023-04-19T23:30:00Z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23.104.1442</vt:lpwstr>
  </property>
</Properties>
</file>