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9005D1" w14:paraId="56CC40D5" w14:textId="77777777" w:rsidTr="00345119">
        <w:tc>
          <w:tcPr>
            <w:tcW w:w="9576" w:type="dxa"/>
            <w:noWrap/>
          </w:tcPr>
          <w:p w14:paraId="0A0E046B" w14:textId="77777777" w:rsidR="008423E4" w:rsidRPr="0022177D" w:rsidRDefault="00BC49F4" w:rsidP="00BF5596">
            <w:pPr>
              <w:pStyle w:val="Heading1"/>
            </w:pPr>
            <w:r w:rsidRPr="00631897">
              <w:t>BILL ANALYSIS</w:t>
            </w:r>
          </w:p>
        </w:tc>
      </w:tr>
    </w:tbl>
    <w:p w14:paraId="74E0128B" w14:textId="77777777" w:rsidR="008423E4" w:rsidRPr="0022177D" w:rsidRDefault="008423E4" w:rsidP="00BF5596">
      <w:pPr>
        <w:jc w:val="center"/>
      </w:pPr>
    </w:p>
    <w:p w14:paraId="533453FC" w14:textId="77777777" w:rsidR="008423E4" w:rsidRPr="00B31F0E" w:rsidRDefault="008423E4" w:rsidP="00BF5596"/>
    <w:p w14:paraId="1986BD32" w14:textId="77777777" w:rsidR="008423E4" w:rsidRPr="00742794" w:rsidRDefault="008423E4" w:rsidP="00BF5596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005D1" w14:paraId="7A172019" w14:textId="77777777" w:rsidTr="00345119">
        <w:tc>
          <w:tcPr>
            <w:tcW w:w="9576" w:type="dxa"/>
          </w:tcPr>
          <w:p w14:paraId="6114E80D" w14:textId="1E2057AA" w:rsidR="008423E4" w:rsidRPr="00861995" w:rsidRDefault="00BC49F4" w:rsidP="00BF5596">
            <w:pPr>
              <w:jc w:val="right"/>
            </w:pPr>
            <w:r>
              <w:t>H.B. 562</w:t>
            </w:r>
          </w:p>
        </w:tc>
      </w:tr>
      <w:tr w:rsidR="009005D1" w14:paraId="39EDB519" w14:textId="77777777" w:rsidTr="00345119">
        <w:tc>
          <w:tcPr>
            <w:tcW w:w="9576" w:type="dxa"/>
          </w:tcPr>
          <w:p w14:paraId="64375611" w14:textId="0524458A" w:rsidR="008423E4" w:rsidRPr="00861995" w:rsidRDefault="00BC49F4" w:rsidP="00BF5596">
            <w:pPr>
              <w:jc w:val="right"/>
            </w:pPr>
            <w:r>
              <w:t xml:space="preserve">By: </w:t>
            </w:r>
            <w:r w:rsidR="00476823">
              <w:t>Raymond</w:t>
            </w:r>
          </w:p>
        </w:tc>
      </w:tr>
      <w:tr w:rsidR="009005D1" w14:paraId="6D339715" w14:textId="77777777" w:rsidTr="00345119">
        <w:tc>
          <w:tcPr>
            <w:tcW w:w="9576" w:type="dxa"/>
          </w:tcPr>
          <w:p w14:paraId="6F4961A3" w14:textId="35468B6A" w:rsidR="008423E4" w:rsidRPr="00861995" w:rsidRDefault="00BC49F4" w:rsidP="00BF5596">
            <w:pPr>
              <w:jc w:val="right"/>
            </w:pPr>
            <w:r>
              <w:t>Defense &amp; Veterans' Affairs</w:t>
            </w:r>
          </w:p>
        </w:tc>
      </w:tr>
      <w:tr w:rsidR="009005D1" w14:paraId="5217820A" w14:textId="77777777" w:rsidTr="00345119">
        <w:tc>
          <w:tcPr>
            <w:tcW w:w="9576" w:type="dxa"/>
          </w:tcPr>
          <w:p w14:paraId="6F37FDFB" w14:textId="614907C3" w:rsidR="008423E4" w:rsidRDefault="00BC49F4" w:rsidP="00BF5596">
            <w:pPr>
              <w:jc w:val="right"/>
            </w:pPr>
            <w:r>
              <w:t>Committee Report (Unamended)</w:t>
            </w:r>
          </w:p>
        </w:tc>
      </w:tr>
    </w:tbl>
    <w:p w14:paraId="6AE49D36" w14:textId="77777777" w:rsidR="008423E4" w:rsidRDefault="008423E4" w:rsidP="00BF5596">
      <w:pPr>
        <w:tabs>
          <w:tab w:val="right" w:pos="9360"/>
        </w:tabs>
      </w:pPr>
    </w:p>
    <w:p w14:paraId="5F7009D1" w14:textId="77777777" w:rsidR="008423E4" w:rsidRDefault="008423E4" w:rsidP="00BF5596"/>
    <w:p w14:paraId="683571A9" w14:textId="77777777" w:rsidR="008423E4" w:rsidRDefault="008423E4" w:rsidP="00BF5596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9005D1" w14:paraId="5E5E5324" w14:textId="77777777" w:rsidTr="00345119">
        <w:tc>
          <w:tcPr>
            <w:tcW w:w="9576" w:type="dxa"/>
          </w:tcPr>
          <w:p w14:paraId="65565F52" w14:textId="77777777" w:rsidR="008423E4" w:rsidRPr="00A8133F" w:rsidRDefault="00BC49F4" w:rsidP="00BF5596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D93C174" w14:textId="77777777" w:rsidR="008423E4" w:rsidRDefault="008423E4" w:rsidP="00BF5596"/>
          <w:p w14:paraId="7DA5C220" w14:textId="50533653" w:rsidR="008423E4" w:rsidRDefault="00BC49F4" w:rsidP="00BF5596">
            <w:pPr>
              <w:jc w:val="both"/>
            </w:pPr>
            <w:r>
              <w:t xml:space="preserve">The mission of the Veterans' Land Board </w:t>
            </w:r>
            <w:r w:rsidR="00F37956">
              <w:t>(VLB) is</w:t>
            </w:r>
            <w:r>
              <w:t xml:space="preserve"> to provide the best package of veterans benefits in the United States, which includes providing low-interest loans to purchase land or homes, low-interest loans for home repairs and eligible improvements, and the management and operation of veterans</w:t>
            </w:r>
            <w:r w:rsidR="00CB1BEE">
              <w:t>'</w:t>
            </w:r>
            <w:r>
              <w:t xml:space="preserve"> ceme</w:t>
            </w:r>
            <w:r>
              <w:t xml:space="preserve">teries and nursing homes located throughout Texas. </w:t>
            </w:r>
            <w:r w:rsidR="00F37956">
              <w:t>However, u</w:t>
            </w:r>
            <w:r w:rsidR="00A276D9">
              <w:t xml:space="preserve">nder current law, </w:t>
            </w:r>
            <w:r w:rsidR="001905E9">
              <w:t xml:space="preserve">certain sensitive information </w:t>
            </w:r>
            <w:r w:rsidR="00F17C3F">
              <w:t>relating to</w:t>
            </w:r>
            <w:r w:rsidR="001905E9">
              <w:t xml:space="preserve"> </w:t>
            </w:r>
            <w:r w:rsidR="00A276D9">
              <w:t>veteran</w:t>
            </w:r>
            <w:r w:rsidR="001905E9">
              <w:t xml:space="preserve">s, </w:t>
            </w:r>
            <w:r w:rsidR="00A276D9">
              <w:t>active military service member</w:t>
            </w:r>
            <w:r w:rsidR="001905E9">
              <w:t>s,</w:t>
            </w:r>
            <w:r w:rsidR="00A276D9">
              <w:t xml:space="preserve"> </w:t>
            </w:r>
            <w:r w:rsidR="001905E9">
              <w:t>and their</w:t>
            </w:r>
            <w:r w:rsidR="00A276D9">
              <w:t xml:space="preserve"> family members </w:t>
            </w:r>
            <w:r w:rsidR="001905E9">
              <w:t xml:space="preserve">that is </w:t>
            </w:r>
            <w:r w:rsidR="00A276D9">
              <w:t xml:space="preserve">maintained, created, or received by the </w:t>
            </w:r>
            <w:r w:rsidR="00F37956">
              <w:t>VLB</w:t>
            </w:r>
            <w:r w:rsidR="001905E9">
              <w:t xml:space="preserve"> </w:t>
            </w:r>
            <w:r w:rsidR="00A276D9">
              <w:t>is at risk of public disclosure. H</w:t>
            </w:r>
            <w:r w:rsidR="001905E9">
              <w:t>.</w:t>
            </w:r>
            <w:r w:rsidR="00A276D9">
              <w:t>B</w:t>
            </w:r>
            <w:r w:rsidR="001905E9">
              <w:t>.</w:t>
            </w:r>
            <w:r w:rsidR="00A276D9">
              <w:t xml:space="preserve"> 562 </w:t>
            </w:r>
            <w:r w:rsidR="00F876A8">
              <w:t xml:space="preserve">seeks to address this issue by establishing </w:t>
            </w:r>
            <w:r w:rsidR="00A276D9">
              <w:t xml:space="preserve">the confidentiality of certain information </w:t>
            </w:r>
            <w:r w:rsidR="00F876A8">
              <w:t xml:space="preserve">relating to veterans and </w:t>
            </w:r>
            <w:r w:rsidR="00A276D9">
              <w:t xml:space="preserve">active </w:t>
            </w:r>
            <w:r w:rsidR="00F17C3F">
              <w:t>military</w:t>
            </w:r>
            <w:r w:rsidR="00A276D9">
              <w:t xml:space="preserve"> service members while </w:t>
            </w:r>
            <w:r w:rsidR="00F17C3F">
              <w:t>providing for the authorized disclosure of the information by</w:t>
            </w:r>
            <w:r w:rsidR="00A276D9">
              <w:t xml:space="preserve"> the VLB</w:t>
            </w:r>
            <w:r w:rsidR="00F37956">
              <w:t xml:space="preserve"> under limited circumstances</w:t>
            </w:r>
            <w:r w:rsidR="00F17C3F">
              <w:t>.</w:t>
            </w:r>
            <w:r w:rsidR="00A276D9">
              <w:t xml:space="preserve"> </w:t>
            </w:r>
          </w:p>
          <w:p w14:paraId="687151DC" w14:textId="786CB697" w:rsidR="00C60431" w:rsidRPr="00E26B13" w:rsidRDefault="00C60431" w:rsidP="00BF559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9005D1" w14:paraId="234AD544" w14:textId="77777777" w:rsidTr="00345119">
        <w:tc>
          <w:tcPr>
            <w:tcW w:w="9576" w:type="dxa"/>
          </w:tcPr>
          <w:p w14:paraId="63A86D55" w14:textId="77777777" w:rsidR="0017725B" w:rsidRDefault="00BC49F4" w:rsidP="00BF559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F774D3D" w14:textId="77777777" w:rsidR="0017725B" w:rsidRDefault="0017725B" w:rsidP="00BF5596">
            <w:pPr>
              <w:rPr>
                <w:b/>
                <w:u w:val="single"/>
              </w:rPr>
            </w:pPr>
          </w:p>
          <w:p w14:paraId="40B7918D" w14:textId="77777777" w:rsidR="0017725B" w:rsidRDefault="00BC49F4" w:rsidP="00BF5596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</w:t>
            </w:r>
            <w:r>
              <w:t>eligibility of a person for community supervision, parole, or mandatory supervision.</w:t>
            </w:r>
          </w:p>
          <w:p w14:paraId="2EDB0490" w14:textId="5634C006" w:rsidR="00C60431" w:rsidRPr="0017725B" w:rsidRDefault="00C60431" w:rsidP="00BF5596">
            <w:pPr>
              <w:jc w:val="both"/>
              <w:rPr>
                <w:b/>
                <w:u w:val="single"/>
              </w:rPr>
            </w:pPr>
          </w:p>
        </w:tc>
      </w:tr>
      <w:tr w:rsidR="009005D1" w14:paraId="1DC3EE13" w14:textId="77777777" w:rsidTr="00345119">
        <w:tc>
          <w:tcPr>
            <w:tcW w:w="9576" w:type="dxa"/>
          </w:tcPr>
          <w:p w14:paraId="08E45A16" w14:textId="77777777" w:rsidR="008423E4" w:rsidRPr="00A8133F" w:rsidRDefault="00BC49F4" w:rsidP="00BF5596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B60C34D" w14:textId="77777777" w:rsidR="008423E4" w:rsidRDefault="008423E4" w:rsidP="00BF5596"/>
          <w:p w14:paraId="08EF25C9" w14:textId="77777777" w:rsidR="008423E4" w:rsidRDefault="00BC49F4" w:rsidP="00BF559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officer, department, agency, </w:t>
            </w:r>
            <w:r>
              <w:t>or institution.</w:t>
            </w:r>
          </w:p>
          <w:p w14:paraId="0A313B7D" w14:textId="62B305B7" w:rsidR="00C60431" w:rsidRPr="00E21FDC" w:rsidRDefault="00C60431" w:rsidP="00BF559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9005D1" w14:paraId="247BEA38" w14:textId="77777777" w:rsidTr="00345119">
        <w:tc>
          <w:tcPr>
            <w:tcW w:w="9576" w:type="dxa"/>
          </w:tcPr>
          <w:p w14:paraId="00910335" w14:textId="77777777" w:rsidR="008423E4" w:rsidRPr="00A8133F" w:rsidRDefault="00BC49F4" w:rsidP="00BF5596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634B37D" w14:textId="77777777" w:rsidR="008423E4" w:rsidRDefault="008423E4" w:rsidP="00BF5596"/>
          <w:p w14:paraId="3ED694D5" w14:textId="5420B724" w:rsidR="009C36CD" w:rsidRDefault="00BC49F4" w:rsidP="00BF559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EC4ACD">
              <w:t xml:space="preserve">562 </w:t>
            </w:r>
            <w:r>
              <w:t xml:space="preserve">amends the Natural Resources Code to establish that </w:t>
            </w:r>
            <w:r w:rsidR="00B24D9A">
              <w:t xml:space="preserve">the following information received or maintained by the </w:t>
            </w:r>
            <w:r w:rsidR="00FE256D">
              <w:t>Veteran</w:t>
            </w:r>
            <w:r w:rsidR="009A6082">
              <w:t>s</w:t>
            </w:r>
            <w:r w:rsidR="00FE256D">
              <w:t>'</w:t>
            </w:r>
            <w:r w:rsidR="009A6082">
              <w:t xml:space="preserve"> Land Board</w:t>
            </w:r>
            <w:r w:rsidR="00B24D9A">
              <w:t xml:space="preserve"> </w:t>
            </w:r>
            <w:r w:rsidR="009A6082">
              <w:t xml:space="preserve">(VLB) </w:t>
            </w:r>
            <w:r w:rsidR="00B24D9A">
              <w:t>that relates to a veteran or veteran's family member who applies for or receives benefits or</w:t>
            </w:r>
            <w:r w:rsidR="009A6082">
              <w:t xml:space="preserve"> services offered by the VLB </w:t>
            </w:r>
            <w:r w:rsidR="00B24D9A">
              <w:t xml:space="preserve">or </w:t>
            </w:r>
            <w:r w:rsidR="0048066E">
              <w:t xml:space="preserve">to </w:t>
            </w:r>
            <w:r w:rsidR="00B24D9A">
              <w:t>a current member of the U.S. armed forces or Texas military forces is confidential and not subject to disclosure unde</w:t>
            </w:r>
            <w:r w:rsidR="009A6082">
              <w:t>r state public information law</w:t>
            </w:r>
            <w:r w:rsidR="00B24D9A">
              <w:t>:</w:t>
            </w:r>
          </w:p>
          <w:p w14:paraId="49188D30" w14:textId="77777777" w:rsidR="00B24D9A" w:rsidRDefault="00BC49F4" w:rsidP="00BF5596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name;</w:t>
            </w:r>
          </w:p>
          <w:p w14:paraId="4DED5429" w14:textId="77777777" w:rsidR="00B24D9A" w:rsidRDefault="00BC49F4" w:rsidP="00BF5596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home address;</w:t>
            </w:r>
          </w:p>
          <w:p w14:paraId="24C28E0D" w14:textId="77777777" w:rsidR="00B24D9A" w:rsidRDefault="00BC49F4" w:rsidP="00BF5596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telephone number;</w:t>
            </w:r>
          </w:p>
          <w:p w14:paraId="56D04470" w14:textId="77777777" w:rsidR="00B24D9A" w:rsidRDefault="00BC49F4" w:rsidP="00BF5596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email address;</w:t>
            </w:r>
          </w:p>
          <w:p w14:paraId="0EDE73FA" w14:textId="77777777" w:rsidR="00B24D9A" w:rsidRDefault="00BC49F4" w:rsidP="00BF5596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emergency contact information;</w:t>
            </w:r>
          </w:p>
          <w:p w14:paraId="0713F7E5" w14:textId="77777777" w:rsidR="00B24D9A" w:rsidRDefault="00BC49F4" w:rsidP="00BF5596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social security number; or</w:t>
            </w:r>
          </w:p>
          <w:p w14:paraId="2419B6E7" w14:textId="77777777" w:rsidR="00B24D9A" w:rsidRDefault="00BC49F4" w:rsidP="00BF5596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any other information that reveals whether the person has family members.</w:t>
            </w:r>
          </w:p>
          <w:p w14:paraId="75C50FB2" w14:textId="77777777" w:rsidR="000220DD" w:rsidRDefault="000220DD" w:rsidP="00BF559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98A83ED" w14:textId="3C256723" w:rsidR="00B24D9A" w:rsidRPr="009C36CD" w:rsidRDefault="00BC49F4" w:rsidP="00BF559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EC4ACD">
              <w:t xml:space="preserve">562 </w:t>
            </w:r>
            <w:r w:rsidR="0048066E">
              <w:t>sets out the limited circumstances under which</w:t>
            </w:r>
            <w:r w:rsidR="009A6082">
              <w:t xml:space="preserve"> the VLB</w:t>
            </w:r>
            <w:r>
              <w:t xml:space="preserve"> </w:t>
            </w:r>
            <w:r w:rsidR="0048066E">
              <w:t>may</w:t>
            </w:r>
            <w:r>
              <w:t xml:space="preserve"> disclose </w:t>
            </w:r>
            <w:r w:rsidR="0048066E">
              <w:t>this</w:t>
            </w:r>
            <w:r>
              <w:t xml:space="preserve"> information </w:t>
            </w:r>
            <w:r w:rsidR="0048066E">
              <w:t>to certain governmental entities, private vendors, and certain persons with written consent,</w:t>
            </w:r>
            <w:r w:rsidR="00D75598">
              <w:t xml:space="preserve"> but</w:t>
            </w:r>
            <w:r w:rsidR="00507D6C">
              <w:t xml:space="preserve"> </w:t>
            </w:r>
            <w:r>
              <w:t xml:space="preserve">establishes that </w:t>
            </w:r>
            <w:r w:rsidR="0048066E">
              <w:t>the disclosed</w:t>
            </w:r>
            <w:r>
              <w:t xml:space="preserve"> information is not subject to disclosure under state public information law and that the disclosure does not constitute a voluntary discl</w:t>
            </w:r>
            <w:r w:rsidR="009A6082">
              <w:t>osure to the public by the VLB</w:t>
            </w:r>
            <w:r>
              <w:t xml:space="preserve"> </w:t>
            </w:r>
            <w:r w:rsidR="00507D6C">
              <w:t>under</w:t>
            </w:r>
            <w:r w:rsidR="003402F8">
              <w:t xml:space="preserve"> </w:t>
            </w:r>
            <w:r>
              <w:t>that law</w:t>
            </w:r>
            <w:r w:rsidR="003402F8">
              <w:t>.</w:t>
            </w:r>
            <w:r>
              <w:t xml:space="preserve"> To the extent of any conflict with state public information law relatin</w:t>
            </w:r>
            <w:r>
              <w:t>g to the confidentiality of certain email address</w:t>
            </w:r>
            <w:r w:rsidR="004835E3">
              <w:t>es</w:t>
            </w:r>
            <w:r>
              <w:t>, the bill's provisions prevail.</w:t>
            </w:r>
          </w:p>
          <w:p w14:paraId="21F3E3EE" w14:textId="77777777" w:rsidR="008423E4" w:rsidRPr="00835628" w:rsidRDefault="008423E4" w:rsidP="00BF5596">
            <w:pPr>
              <w:rPr>
                <w:b/>
              </w:rPr>
            </w:pPr>
          </w:p>
        </w:tc>
      </w:tr>
      <w:tr w:rsidR="009005D1" w14:paraId="10F290A0" w14:textId="77777777" w:rsidTr="00345119">
        <w:tc>
          <w:tcPr>
            <w:tcW w:w="9576" w:type="dxa"/>
          </w:tcPr>
          <w:p w14:paraId="40D52822" w14:textId="77777777" w:rsidR="008423E4" w:rsidRPr="00A8133F" w:rsidRDefault="00BC49F4" w:rsidP="00BF5596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C716642" w14:textId="77777777" w:rsidR="008423E4" w:rsidRDefault="008423E4" w:rsidP="00BF5596"/>
          <w:p w14:paraId="356CDDE0" w14:textId="01F271F3" w:rsidR="008423E4" w:rsidRPr="003624F2" w:rsidRDefault="00BC49F4" w:rsidP="00BF559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On passage, or, if the bill does not receive the necessary vote, September 1, </w:t>
            </w:r>
            <w:r w:rsidR="00EC4ACD">
              <w:t>2023</w:t>
            </w:r>
            <w:r>
              <w:t>.</w:t>
            </w:r>
          </w:p>
          <w:p w14:paraId="2C88A36E" w14:textId="77777777" w:rsidR="008423E4" w:rsidRPr="00233FDB" w:rsidRDefault="008423E4" w:rsidP="00BF5596">
            <w:pPr>
              <w:rPr>
                <w:b/>
              </w:rPr>
            </w:pPr>
          </w:p>
        </w:tc>
      </w:tr>
      <w:tr w:rsidR="009005D1" w14:paraId="7A151DF1" w14:textId="77777777" w:rsidTr="00345119">
        <w:tc>
          <w:tcPr>
            <w:tcW w:w="9576" w:type="dxa"/>
          </w:tcPr>
          <w:p w14:paraId="3C328B41" w14:textId="0031329E" w:rsidR="009A6082" w:rsidRPr="00B75247" w:rsidRDefault="009A6082" w:rsidP="00BF5596">
            <w:pPr>
              <w:jc w:val="both"/>
              <w:rPr>
                <w:b/>
                <w:u w:val="single"/>
              </w:rPr>
            </w:pPr>
          </w:p>
        </w:tc>
      </w:tr>
      <w:tr w:rsidR="009005D1" w14:paraId="5A042F2B" w14:textId="77777777" w:rsidTr="00345119">
        <w:tc>
          <w:tcPr>
            <w:tcW w:w="9576" w:type="dxa"/>
          </w:tcPr>
          <w:p w14:paraId="172AA4E2" w14:textId="77777777" w:rsidR="00B75247" w:rsidRPr="009C1E9A" w:rsidRDefault="00B75247" w:rsidP="00BF5596">
            <w:pPr>
              <w:rPr>
                <w:b/>
                <w:u w:val="single"/>
              </w:rPr>
            </w:pPr>
          </w:p>
        </w:tc>
      </w:tr>
      <w:tr w:rsidR="009005D1" w14:paraId="23754415" w14:textId="77777777" w:rsidTr="00345119">
        <w:tc>
          <w:tcPr>
            <w:tcW w:w="9576" w:type="dxa"/>
          </w:tcPr>
          <w:p w14:paraId="6D925FE2" w14:textId="77777777" w:rsidR="00B75247" w:rsidRPr="00B75247" w:rsidRDefault="00B75247" w:rsidP="00BF5596">
            <w:pPr>
              <w:jc w:val="both"/>
            </w:pPr>
          </w:p>
        </w:tc>
      </w:tr>
    </w:tbl>
    <w:p w14:paraId="64C1B185" w14:textId="77777777" w:rsidR="008423E4" w:rsidRPr="00BE0E75" w:rsidRDefault="008423E4" w:rsidP="00BF5596">
      <w:pPr>
        <w:jc w:val="both"/>
        <w:rPr>
          <w:rFonts w:ascii="Arial" w:hAnsi="Arial"/>
          <w:sz w:val="16"/>
          <w:szCs w:val="16"/>
        </w:rPr>
      </w:pPr>
    </w:p>
    <w:p w14:paraId="75C417A0" w14:textId="77777777" w:rsidR="004108C3" w:rsidRPr="008423E4" w:rsidRDefault="004108C3" w:rsidP="00BF5596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274DC" w14:textId="77777777" w:rsidR="00000000" w:rsidRDefault="00BC49F4">
      <w:r>
        <w:separator/>
      </w:r>
    </w:p>
  </w:endnote>
  <w:endnote w:type="continuationSeparator" w:id="0">
    <w:p w14:paraId="23ECE547" w14:textId="77777777" w:rsidR="00000000" w:rsidRDefault="00BC4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4BDCB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005D1" w14:paraId="7AF422FE" w14:textId="77777777" w:rsidTr="009C1E9A">
      <w:trPr>
        <w:cantSplit/>
      </w:trPr>
      <w:tc>
        <w:tcPr>
          <w:tcW w:w="0" w:type="pct"/>
        </w:tcPr>
        <w:p w14:paraId="2FBD0AB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25051D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E616725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9BEEAC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C42D50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005D1" w14:paraId="01B25321" w14:textId="77777777" w:rsidTr="009C1E9A">
      <w:trPr>
        <w:cantSplit/>
      </w:trPr>
      <w:tc>
        <w:tcPr>
          <w:tcW w:w="0" w:type="pct"/>
        </w:tcPr>
        <w:p w14:paraId="02EF713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6D7506E" w14:textId="50696034" w:rsidR="00EC379B" w:rsidRPr="009C1E9A" w:rsidRDefault="00BC49F4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23909-D</w:t>
          </w:r>
        </w:p>
      </w:tc>
      <w:tc>
        <w:tcPr>
          <w:tcW w:w="2453" w:type="pct"/>
        </w:tcPr>
        <w:p w14:paraId="7D3552B1" w14:textId="2357F435" w:rsidR="00EC379B" w:rsidRDefault="00BC49F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9A4ADF">
            <w:t>23.106.493</w:t>
          </w:r>
          <w:r>
            <w:fldChar w:fldCharType="end"/>
          </w:r>
        </w:p>
      </w:tc>
    </w:tr>
    <w:tr w:rsidR="009005D1" w14:paraId="0CEB0955" w14:textId="77777777" w:rsidTr="009C1E9A">
      <w:trPr>
        <w:cantSplit/>
      </w:trPr>
      <w:tc>
        <w:tcPr>
          <w:tcW w:w="0" w:type="pct"/>
        </w:tcPr>
        <w:p w14:paraId="312BD229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92A3913" w14:textId="38515691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3DC780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BF479A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005D1" w14:paraId="4C6A3E9A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FD1AE50" w14:textId="3D135354" w:rsidR="00EC379B" w:rsidRDefault="00BC49F4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726F39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14:paraId="1A1901E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2F06B52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9A42D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C09E6" w14:textId="77777777" w:rsidR="00000000" w:rsidRDefault="00BC49F4">
      <w:r>
        <w:separator/>
      </w:r>
    </w:p>
  </w:footnote>
  <w:footnote w:type="continuationSeparator" w:id="0">
    <w:p w14:paraId="65CC120F" w14:textId="77777777" w:rsidR="00000000" w:rsidRDefault="00BC4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020F6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9F12E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D1D0B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469B0"/>
    <w:multiLevelType w:val="hybridMultilevel"/>
    <w:tmpl w:val="8C38C66C"/>
    <w:lvl w:ilvl="0" w:tplc="6486CE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2487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B6D5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507A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2EC0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CC15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7EB9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BC7E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20A9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161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247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20DD"/>
    <w:rsid w:val="000236C1"/>
    <w:rsid w:val="000236EC"/>
    <w:rsid w:val="0002413D"/>
    <w:rsid w:val="000249F2"/>
    <w:rsid w:val="000271C6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470C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0EA2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5E9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02F8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B3A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C6FC4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75C61"/>
    <w:rsid w:val="00476823"/>
    <w:rsid w:val="00480080"/>
    <w:rsid w:val="0048066E"/>
    <w:rsid w:val="004824A7"/>
    <w:rsid w:val="004835E3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1CDF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07D6C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A79B9"/>
    <w:rsid w:val="005B031F"/>
    <w:rsid w:val="005B3298"/>
    <w:rsid w:val="005B4575"/>
    <w:rsid w:val="005B5516"/>
    <w:rsid w:val="005B5D2B"/>
    <w:rsid w:val="005B5D56"/>
    <w:rsid w:val="005C1496"/>
    <w:rsid w:val="005C17C5"/>
    <w:rsid w:val="005C2B21"/>
    <w:rsid w:val="005C2C00"/>
    <w:rsid w:val="005C4C6F"/>
    <w:rsid w:val="005C5127"/>
    <w:rsid w:val="005C7CCB"/>
    <w:rsid w:val="005D1444"/>
    <w:rsid w:val="005D1F83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056F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6F39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86D41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2B15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57B3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3747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4884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E5C56"/>
    <w:rsid w:val="008F09DF"/>
    <w:rsid w:val="008F3053"/>
    <w:rsid w:val="008F3136"/>
    <w:rsid w:val="008F40DF"/>
    <w:rsid w:val="008F5E16"/>
    <w:rsid w:val="008F5EFC"/>
    <w:rsid w:val="009005D1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47976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4ADF"/>
    <w:rsid w:val="009A5EA5"/>
    <w:rsid w:val="009A6082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15C37"/>
    <w:rsid w:val="00A220FF"/>
    <w:rsid w:val="00A227E0"/>
    <w:rsid w:val="00A232E4"/>
    <w:rsid w:val="00A24AAD"/>
    <w:rsid w:val="00A26A8A"/>
    <w:rsid w:val="00A27255"/>
    <w:rsid w:val="00A276D9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7F1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6D00"/>
    <w:rsid w:val="00B17981"/>
    <w:rsid w:val="00B233BB"/>
    <w:rsid w:val="00B24D9A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5247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C71"/>
    <w:rsid w:val="00BC3ED3"/>
    <w:rsid w:val="00BC3EF6"/>
    <w:rsid w:val="00BC49F4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2E28"/>
    <w:rsid w:val="00BE3634"/>
    <w:rsid w:val="00BE3E30"/>
    <w:rsid w:val="00BE5149"/>
    <w:rsid w:val="00BE5274"/>
    <w:rsid w:val="00BE71CD"/>
    <w:rsid w:val="00BE7748"/>
    <w:rsid w:val="00BE7BDA"/>
    <w:rsid w:val="00BF0548"/>
    <w:rsid w:val="00BF4949"/>
    <w:rsid w:val="00BF4D7C"/>
    <w:rsid w:val="00BF5085"/>
    <w:rsid w:val="00BF5596"/>
    <w:rsid w:val="00C013F4"/>
    <w:rsid w:val="00C040AB"/>
    <w:rsid w:val="00C0499B"/>
    <w:rsid w:val="00C05406"/>
    <w:rsid w:val="00C05CF0"/>
    <w:rsid w:val="00C119AC"/>
    <w:rsid w:val="00C1305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07D8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0431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1BEE"/>
    <w:rsid w:val="00CB3627"/>
    <w:rsid w:val="00CB4B4B"/>
    <w:rsid w:val="00CB4B73"/>
    <w:rsid w:val="00CB74CB"/>
    <w:rsid w:val="00CB7E04"/>
    <w:rsid w:val="00CC1755"/>
    <w:rsid w:val="00CC24B7"/>
    <w:rsid w:val="00CC4720"/>
    <w:rsid w:val="00CC7131"/>
    <w:rsid w:val="00CC7B9E"/>
    <w:rsid w:val="00CD06CA"/>
    <w:rsid w:val="00CD076A"/>
    <w:rsid w:val="00CD180C"/>
    <w:rsid w:val="00CD37DA"/>
    <w:rsid w:val="00CD4F2C"/>
    <w:rsid w:val="00CD63CD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07C1"/>
    <w:rsid w:val="00D11B0B"/>
    <w:rsid w:val="00D12A3E"/>
    <w:rsid w:val="00D13CEB"/>
    <w:rsid w:val="00D22160"/>
    <w:rsid w:val="00D22172"/>
    <w:rsid w:val="00D2301B"/>
    <w:rsid w:val="00D239EE"/>
    <w:rsid w:val="00D24D93"/>
    <w:rsid w:val="00D30534"/>
    <w:rsid w:val="00D30FE1"/>
    <w:rsid w:val="00D35728"/>
    <w:rsid w:val="00D37BCF"/>
    <w:rsid w:val="00D40F93"/>
    <w:rsid w:val="00D42277"/>
    <w:rsid w:val="00D426CE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5598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C4ACD"/>
    <w:rsid w:val="00EC5886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488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17C3F"/>
    <w:rsid w:val="00F20E5F"/>
    <w:rsid w:val="00F25CC2"/>
    <w:rsid w:val="00F27573"/>
    <w:rsid w:val="00F31876"/>
    <w:rsid w:val="00F31C67"/>
    <w:rsid w:val="00F36FE0"/>
    <w:rsid w:val="00F37956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205C"/>
    <w:rsid w:val="00F733A4"/>
    <w:rsid w:val="00F7758F"/>
    <w:rsid w:val="00F82811"/>
    <w:rsid w:val="00F84153"/>
    <w:rsid w:val="00F85661"/>
    <w:rsid w:val="00F876A8"/>
    <w:rsid w:val="00F95BD8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256D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8A814D7-6BCC-43E7-8DE4-37E6F179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15C3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15C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15C3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15C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15C37"/>
    <w:rPr>
      <w:b/>
      <w:bCs/>
    </w:rPr>
  </w:style>
  <w:style w:type="paragraph" w:styleId="Revision">
    <w:name w:val="Revision"/>
    <w:hidden/>
    <w:uiPriority w:val="99"/>
    <w:semiHidden/>
    <w:rsid w:val="00A15C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2305</Characters>
  <Application>Microsoft Office Word</Application>
  <DocSecurity>4</DocSecurity>
  <Lines>64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HB00562 (Committee Report (Unamended))</vt:lpstr>
    </vt:vector>
  </TitlesOfParts>
  <Company>State of Texas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23909</dc:subject>
  <dc:creator>State of Texas</dc:creator>
  <dc:description>HB 562 by Raymond-(H)Defense &amp; Veterans' Affairs</dc:description>
  <cp:lastModifiedBy>Stacey Nicchio</cp:lastModifiedBy>
  <cp:revision>2</cp:revision>
  <cp:lastPrinted>2003-11-26T17:21:00Z</cp:lastPrinted>
  <dcterms:created xsi:type="dcterms:W3CDTF">2023-04-17T18:19:00Z</dcterms:created>
  <dcterms:modified xsi:type="dcterms:W3CDTF">2023-04-17T18:19:00Z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23.106.493</vt:lpwstr>
  </property>
</Properties>
</file>