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67176" w14:paraId="0140CCA5" w14:textId="77777777" w:rsidTr="00345119">
        <w:tc>
          <w:tcPr>
            <w:tcW w:w="9576" w:type="dxa"/>
            <w:noWrap/>
          </w:tcPr>
          <w:p w14:paraId="326C568A" w14:textId="77777777" w:rsidR="008423E4" w:rsidRPr="0022177D" w:rsidRDefault="007C08F7" w:rsidP="00853596">
            <w:pPr>
              <w:pStyle w:val="Heading1"/>
            </w:pPr>
            <w:r w:rsidRPr="00631897">
              <w:t>BILL ANALYSIS</w:t>
            </w:r>
          </w:p>
        </w:tc>
      </w:tr>
    </w:tbl>
    <w:p w14:paraId="2DF7879F" w14:textId="77777777" w:rsidR="008423E4" w:rsidRPr="0022177D" w:rsidRDefault="008423E4" w:rsidP="00853596">
      <w:pPr>
        <w:jc w:val="center"/>
      </w:pPr>
    </w:p>
    <w:p w14:paraId="0C1AA2A7" w14:textId="77777777" w:rsidR="008423E4" w:rsidRPr="00B31F0E" w:rsidRDefault="008423E4" w:rsidP="00853596"/>
    <w:p w14:paraId="74DE8F02" w14:textId="77777777" w:rsidR="008423E4" w:rsidRPr="00742794" w:rsidRDefault="008423E4" w:rsidP="0085359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67176" w14:paraId="2AB9D974" w14:textId="77777777" w:rsidTr="00345119">
        <w:tc>
          <w:tcPr>
            <w:tcW w:w="9576" w:type="dxa"/>
          </w:tcPr>
          <w:p w14:paraId="192139FA" w14:textId="5D58DFDE" w:rsidR="008423E4" w:rsidRPr="00861995" w:rsidRDefault="007C08F7" w:rsidP="00853596">
            <w:pPr>
              <w:jc w:val="right"/>
            </w:pPr>
            <w:r>
              <w:t>H.B. 570</w:t>
            </w:r>
          </w:p>
        </w:tc>
      </w:tr>
      <w:tr w:rsidR="00A67176" w14:paraId="17DFB814" w14:textId="77777777" w:rsidTr="00345119">
        <w:tc>
          <w:tcPr>
            <w:tcW w:w="9576" w:type="dxa"/>
          </w:tcPr>
          <w:p w14:paraId="36D8025F" w14:textId="74A17F70" w:rsidR="008423E4" w:rsidRPr="00861995" w:rsidRDefault="007C08F7" w:rsidP="00853596">
            <w:pPr>
              <w:jc w:val="right"/>
            </w:pPr>
            <w:r>
              <w:t xml:space="preserve">By: </w:t>
            </w:r>
            <w:r w:rsidR="00831ACD">
              <w:t>Raymond</w:t>
            </w:r>
          </w:p>
        </w:tc>
      </w:tr>
      <w:tr w:rsidR="00A67176" w14:paraId="756990F6" w14:textId="77777777" w:rsidTr="00345119">
        <w:tc>
          <w:tcPr>
            <w:tcW w:w="9576" w:type="dxa"/>
          </w:tcPr>
          <w:p w14:paraId="7CA58844" w14:textId="6887DE41" w:rsidR="008423E4" w:rsidRPr="00861995" w:rsidRDefault="007C08F7" w:rsidP="00853596">
            <w:pPr>
              <w:jc w:val="right"/>
            </w:pPr>
            <w:r>
              <w:t>Homeland Security &amp; Public Safety</w:t>
            </w:r>
          </w:p>
        </w:tc>
      </w:tr>
      <w:tr w:rsidR="00A67176" w14:paraId="6F93EA90" w14:textId="77777777" w:rsidTr="00345119">
        <w:tc>
          <w:tcPr>
            <w:tcW w:w="9576" w:type="dxa"/>
          </w:tcPr>
          <w:p w14:paraId="6DEB1BBC" w14:textId="5812357B" w:rsidR="008423E4" w:rsidRDefault="007C08F7" w:rsidP="00853596">
            <w:pPr>
              <w:jc w:val="right"/>
            </w:pPr>
            <w:r>
              <w:t>Committee Report (Unamended)</w:t>
            </w:r>
          </w:p>
        </w:tc>
      </w:tr>
    </w:tbl>
    <w:p w14:paraId="189A8C7A" w14:textId="77777777" w:rsidR="008423E4" w:rsidRDefault="008423E4" w:rsidP="00853596">
      <w:pPr>
        <w:tabs>
          <w:tab w:val="right" w:pos="9360"/>
        </w:tabs>
      </w:pPr>
    </w:p>
    <w:p w14:paraId="6FF7A109" w14:textId="77777777" w:rsidR="008423E4" w:rsidRDefault="008423E4" w:rsidP="0085359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67176" w14:paraId="2D3DCEE6" w14:textId="77777777" w:rsidTr="00345119">
        <w:tc>
          <w:tcPr>
            <w:tcW w:w="9576" w:type="dxa"/>
          </w:tcPr>
          <w:p w14:paraId="66B3E14B" w14:textId="420E833D" w:rsidR="008423E4" w:rsidRDefault="007C08F7" w:rsidP="0085359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1CD8AF6" w14:textId="77777777" w:rsidR="00EC485B" w:rsidRPr="00C32D4D" w:rsidRDefault="00EC485B" w:rsidP="00853596">
            <w:pPr>
              <w:rPr>
                <w:b/>
              </w:rPr>
            </w:pPr>
          </w:p>
          <w:p w14:paraId="497D8BB8" w14:textId="77777777" w:rsidR="008423E4" w:rsidRDefault="007C08F7" w:rsidP="00853596">
            <w:pPr>
              <w:pStyle w:val="Header"/>
              <w:jc w:val="both"/>
            </w:pPr>
            <w:r>
              <w:t xml:space="preserve">According to America's Preparedness Report Card, </w:t>
            </w:r>
            <w:r w:rsidRPr="00E575BD">
              <w:t xml:space="preserve">Texas is expected to have the </w:t>
            </w:r>
            <w:r>
              <w:t xml:space="preserve">nation's </w:t>
            </w:r>
            <w:r w:rsidRPr="00E575BD">
              <w:t>worst wildfire</w:t>
            </w:r>
            <w:r>
              <w:t xml:space="preserve"> threat</w:t>
            </w:r>
            <w:r w:rsidRPr="00E575BD">
              <w:t xml:space="preserve"> by 2050. Fire departments, especially under-resourced departments and those subject to increasing budgetary constraints, need to be equipped to handle the projected increases in wildfires. </w:t>
            </w:r>
            <w:r>
              <w:t xml:space="preserve">A report from the federal Cybersecurity &amp; Infrastructure Security </w:t>
            </w:r>
            <w:r>
              <w:t>Agency indicates</w:t>
            </w:r>
            <w:r w:rsidRPr="00E575BD">
              <w:t xml:space="preserve"> </w:t>
            </w:r>
            <w:r>
              <w:t xml:space="preserve">that </w:t>
            </w:r>
            <w:r w:rsidRPr="00E575BD">
              <w:t xml:space="preserve">urban areas are </w:t>
            </w:r>
            <w:r>
              <w:t>especially vulnerable</w:t>
            </w:r>
            <w:r w:rsidRPr="00E575BD">
              <w:t xml:space="preserve"> </w:t>
            </w:r>
            <w:r>
              <w:t xml:space="preserve">in instances of </w:t>
            </w:r>
            <w:r w:rsidRPr="00E575BD">
              <w:t xml:space="preserve">extreme drought, </w:t>
            </w:r>
            <w:r>
              <w:t>which can cause</w:t>
            </w:r>
            <w:r w:rsidRPr="00E575BD">
              <w:t xml:space="preserve"> extensive infrastructure damage. Without proper planning and resources, the </w:t>
            </w:r>
            <w:r>
              <w:t>s</w:t>
            </w:r>
            <w:r w:rsidRPr="00E575BD">
              <w:t>tate will not be prepared for these events.</w:t>
            </w:r>
            <w:r w:rsidR="000F451A">
              <w:t xml:space="preserve"> Furthermore, m</w:t>
            </w:r>
            <w:r w:rsidRPr="00E575BD">
              <w:t xml:space="preserve">ost of </w:t>
            </w:r>
            <w:r w:rsidR="00653698">
              <w:t>Texas</w:t>
            </w:r>
            <w:r w:rsidRPr="00E575BD">
              <w:t xml:space="preserve"> has warmed between one-half and one degree in the past century. In the eastern two-thirds of the state, average annual rainfall is increasing, yet the soil is becoming drier. </w:t>
            </w:r>
            <w:r w:rsidR="00653698">
              <w:t xml:space="preserve">These facts, which come from the </w:t>
            </w:r>
            <w:r w:rsidR="00014D1E">
              <w:t xml:space="preserve">U.S. </w:t>
            </w:r>
            <w:r w:rsidR="00653698">
              <w:t>E</w:t>
            </w:r>
            <w:r w:rsidR="00014D1E">
              <w:t xml:space="preserve">nvironmental </w:t>
            </w:r>
            <w:r w:rsidR="00653698">
              <w:t>P</w:t>
            </w:r>
            <w:r w:rsidR="00014D1E">
              <w:t xml:space="preserve">rotection </w:t>
            </w:r>
            <w:r w:rsidR="00653698">
              <w:t>A</w:t>
            </w:r>
            <w:r w:rsidR="00014D1E">
              <w:t>gency</w:t>
            </w:r>
            <w:r w:rsidR="00653698">
              <w:t xml:space="preserve">, point to the </w:t>
            </w:r>
            <w:r w:rsidRPr="00E575BD">
              <w:t xml:space="preserve">critical need </w:t>
            </w:r>
            <w:r w:rsidR="00653698">
              <w:t xml:space="preserve">for the potential effects of these issues </w:t>
            </w:r>
            <w:r w:rsidRPr="00E575BD">
              <w:t xml:space="preserve">to be studied comprehensively at the state level, </w:t>
            </w:r>
            <w:r w:rsidR="00653698">
              <w:t>which will</w:t>
            </w:r>
            <w:r w:rsidRPr="00E575BD">
              <w:t xml:space="preserve"> allow state and local agencies to collaborate on planning and mitigation efforts.</w:t>
            </w:r>
            <w:r w:rsidR="005B7303">
              <w:t xml:space="preserve"> </w:t>
            </w:r>
            <w:r w:rsidR="00351511">
              <w:t>H</w:t>
            </w:r>
            <w:r w:rsidR="005B7303">
              <w:t>.</w:t>
            </w:r>
            <w:r w:rsidR="00351511">
              <w:t>B</w:t>
            </w:r>
            <w:r w:rsidR="005B7303">
              <w:t>.</w:t>
            </w:r>
            <w:r w:rsidR="00351511">
              <w:t xml:space="preserve"> </w:t>
            </w:r>
            <w:r w:rsidR="001C002C">
              <w:t>570</w:t>
            </w:r>
            <w:r w:rsidR="00351511">
              <w:t xml:space="preserve"> </w:t>
            </w:r>
            <w:r w:rsidR="005B7303">
              <w:t xml:space="preserve">seeks to </w:t>
            </w:r>
            <w:r w:rsidR="00351511">
              <w:t xml:space="preserve">direct </w:t>
            </w:r>
            <w:r w:rsidR="005B7303" w:rsidRPr="00582832">
              <w:t>the Texas Division of Emergency Management</w:t>
            </w:r>
            <w:r w:rsidR="00351511">
              <w:t xml:space="preserve"> to conduct a statewide study assessing</w:t>
            </w:r>
            <w:r w:rsidR="005B7303">
              <w:t xml:space="preserve"> </w:t>
            </w:r>
            <w:r w:rsidR="00351511">
              <w:t>the future impacts and costs of drought and wildfires, along with recommendations for planning</w:t>
            </w:r>
            <w:r w:rsidR="005B7303">
              <w:t xml:space="preserve"> </w:t>
            </w:r>
            <w:r w:rsidR="00351511">
              <w:t>and mitigation efforts.</w:t>
            </w:r>
          </w:p>
          <w:p w14:paraId="599B133C" w14:textId="066E1DE5" w:rsidR="00EC485B" w:rsidRPr="00C32D4D" w:rsidRDefault="00EC485B" w:rsidP="00853596">
            <w:pPr>
              <w:pStyle w:val="Header"/>
              <w:jc w:val="both"/>
            </w:pPr>
          </w:p>
        </w:tc>
      </w:tr>
      <w:tr w:rsidR="00A67176" w14:paraId="6BFDDC9A" w14:textId="77777777" w:rsidTr="00345119">
        <w:tc>
          <w:tcPr>
            <w:tcW w:w="9576" w:type="dxa"/>
          </w:tcPr>
          <w:p w14:paraId="555A5421" w14:textId="640B719D" w:rsidR="0017725B" w:rsidRDefault="007C08F7" w:rsidP="008535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127897" w14:textId="77777777" w:rsidR="00EC485B" w:rsidRDefault="00EC485B" w:rsidP="00853596">
            <w:pPr>
              <w:rPr>
                <w:b/>
                <w:u w:val="single"/>
              </w:rPr>
            </w:pPr>
          </w:p>
          <w:p w14:paraId="3D389A22" w14:textId="77777777" w:rsidR="0017725B" w:rsidRDefault="007C08F7" w:rsidP="00853596">
            <w:pPr>
              <w:jc w:val="both"/>
            </w:pPr>
            <w:r>
              <w:t>It is the committee's opinion that th</w:t>
            </w:r>
            <w:r>
              <w:t>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3A715D7" w14:textId="63BF4EA2" w:rsidR="00EC485B" w:rsidRPr="00C32D4D" w:rsidRDefault="00EC485B" w:rsidP="00853596">
            <w:pPr>
              <w:jc w:val="both"/>
            </w:pPr>
          </w:p>
        </w:tc>
      </w:tr>
      <w:tr w:rsidR="00A67176" w14:paraId="0126CE9A" w14:textId="77777777" w:rsidTr="00345119">
        <w:tc>
          <w:tcPr>
            <w:tcW w:w="9576" w:type="dxa"/>
          </w:tcPr>
          <w:p w14:paraId="2AA1920A" w14:textId="23644C43" w:rsidR="008423E4" w:rsidRDefault="007C08F7" w:rsidP="0085359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</w:t>
            </w:r>
            <w:r w:rsidRPr="009C1E9A">
              <w:rPr>
                <w:b/>
                <w:u w:val="single"/>
              </w:rPr>
              <w:t>Y</w:t>
            </w:r>
            <w:r>
              <w:rPr>
                <w:b/>
              </w:rPr>
              <w:t xml:space="preserve"> </w:t>
            </w:r>
          </w:p>
          <w:p w14:paraId="59CE5A44" w14:textId="77777777" w:rsidR="00EF0659" w:rsidRPr="00C32D4D" w:rsidRDefault="00EF0659" w:rsidP="00853596">
            <w:pPr>
              <w:rPr>
                <w:b/>
              </w:rPr>
            </w:pPr>
          </w:p>
          <w:p w14:paraId="0A95A8F3" w14:textId="77777777" w:rsidR="008423E4" w:rsidRDefault="007C08F7" w:rsidP="00853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B993F86" w14:textId="39659F1B" w:rsidR="00EC485B" w:rsidRPr="00C32D4D" w:rsidRDefault="00EC485B" w:rsidP="00853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67176" w14:paraId="463803D0" w14:textId="77777777" w:rsidTr="00345119">
        <w:tc>
          <w:tcPr>
            <w:tcW w:w="9576" w:type="dxa"/>
          </w:tcPr>
          <w:p w14:paraId="48D09208" w14:textId="41EB0DF9" w:rsidR="008423E4" w:rsidRDefault="007C08F7" w:rsidP="0085359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83D103" w14:textId="77777777" w:rsidR="00EC485B" w:rsidRPr="00A8133F" w:rsidRDefault="00EC485B" w:rsidP="00853596">
            <w:pPr>
              <w:rPr>
                <w:b/>
              </w:rPr>
            </w:pPr>
          </w:p>
          <w:p w14:paraId="1B9E0EC2" w14:textId="6EC73C11" w:rsidR="009C36CD" w:rsidRDefault="007C08F7" w:rsidP="00853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1C002C">
              <w:t xml:space="preserve">570 </w:t>
            </w:r>
            <w:r>
              <w:t xml:space="preserve">requires </w:t>
            </w:r>
            <w:r w:rsidRPr="00582832">
              <w:t>the Texas</w:t>
            </w:r>
            <w:r w:rsidRPr="00582832">
              <w:t xml:space="preserve"> Division of Emergency Management</w:t>
            </w:r>
            <w:r>
              <w:t xml:space="preserve"> </w:t>
            </w:r>
            <w:r w:rsidR="00326042">
              <w:t xml:space="preserve">(TDEM) </w:t>
            </w:r>
            <w:r>
              <w:t xml:space="preserve">to </w:t>
            </w:r>
            <w:r w:rsidRPr="00582832">
              <w:t xml:space="preserve">conduct a study regarding the potential effects of droughts and wildfires in </w:t>
            </w:r>
            <w:r>
              <w:t>Texas</w:t>
            </w:r>
            <w:r w:rsidRPr="00582832">
              <w:t xml:space="preserve"> over the next 50 years</w:t>
            </w:r>
            <w:r>
              <w:t xml:space="preserve">. The bill requires the study to include </w:t>
            </w:r>
            <w:r w:rsidR="003148E2">
              <w:t xml:space="preserve">an assessment of </w:t>
            </w:r>
            <w:r>
              <w:t>the following:</w:t>
            </w:r>
          </w:p>
          <w:p w14:paraId="19A8DC1B" w14:textId="77777777" w:rsidR="00582832" w:rsidRDefault="007C08F7" w:rsidP="00853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82832">
              <w:t>the projected ecological effects o</w:t>
            </w:r>
            <w:r w:rsidRPr="00582832">
              <w:t>f droughts and wildfires</w:t>
            </w:r>
            <w:r>
              <w:t>;</w:t>
            </w:r>
          </w:p>
          <w:p w14:paraId="7E10B10D" w14:textId="77777777" w:rsidR="00582832" w:rsidRDefault="007C08F7" w:rsidP="00853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82832">
              <w:t>the projected effects of droughts on the temperature in urban areas</w:t>
            </w:r>
            <w:r>
              <w:t>;</w:t>
            </w:r>
          </w:p>
          <w:p w14:paraId="6165373B" w14:textId="77777777" w:rsidR="00582832" w:rsidRDefault="007C08F7" w:rsidP="00853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82832">
              <w:t>the projected economic effects of droughts and wildfires</w:t>
            </w:r>
            <w:r>
              <w:t>;</w:t>
            </w:r>
          </w:p>
          <w:p w14:paraId="0304C7DA" w14:textId="77777777" w:rsidR="00582832" w:rsidRDefault="007C08F7" w:rsidP="008535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vulnerabilities to droughts and wildfires;</w:t>
            </w:r>
          </w:p>
          <w:p w14:paraId="69739B82" w14:textId="77777777" w:rsidR="00582832" w:rsidRDefault="007C08F7" w:rsidP="008535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availability of local resources to combat wildfires and </w:t>
            </w:r>
            <w:r>
              <w:t>adapt to droughts; and</w:t>
            </w:r>
          </w:p>
          <w:p w14:paraId="1321B59B" w14:textId="77777777" w:rsidR="00582832" w:rsidRDefault="007C08F7" w:rsidP="00853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potential mitigation strategies for reducing the risk of and damage caused by droughts and wildfires.</w:t>
            </w:r>
          </w:p>
          <w:p w14:paraId="20086114" w14:textId="77777777" w:rsidR="008423E4" w:rsidRDefault="007C08F7" w:rsidP="00853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sets out </w:t>
            </w:r>
            <w:r w:rsidR="00491C54">
              <w:t xml:space="preserve">a list of </w:t>
            </w:r>
            <w:r>
              <w:t xml:space="preserve">entities from which TDEM must solicit and consider information in conducting the study. The bill </w:t>
            </w:r>
            <w:r>
              <w:t>requires TDEM, not later than March 1, 202</w:t>
            </w:r>
            <w:r w:rsidR="001C002C">
              <w:t>4</w:t>
            </w:r>
            <w:r>
              <w:t xml:space="preserve">, to submit </w:t>
            </w:r>
            <w:r w:rsidRPr="00582832">
              <w:t>a written report that includes a summary of the study and any legislative rec</w:t>
            </w:r>
            <w:r>
              <w:t xml:space="preserve">ommendations based on the study to </w:t>
            </w:r>
            <w:r w:rsidRPr="00582832">
              <w:t xml:space="preserve">the governor, the lieutenant governor, the speaker of the house of representatives, each </w:t>
            </w:r>
            <w:r w:rsidRPr="00582832">
              <w:t xml:space="preserve">standing </w:t>
            </w:r>
            <w:r>
              <w:t>legislative</w:t>
            </w:r>
            <w:r w:rsidRPr="00582832">
              <w:t xml:space="preserve"> committee with primary jurisdiction over </w:t>
            </w:r>
            <w:r>
              <w:t>TDEM</w:t>
            </w:r>
            <w:r w:rsidRPr="00582832">
              <w:t>, the Department of Public Safety, the Department of Agriculture, the Parks and Wildlife Department, and the Texas Commission on Environmental Quality</w:t>
            </w:r>
            <w:r>
              <w:t>. These provisions expire January 1, 202</w:t>
            </w:r>
            <w:r w:rsidR="001C002C">
              <w:t>5</w:t>
            </w:r>
            <w:r>
              <w:t>.</w:t>
            </w:r>
          </w:p>
          <w:p w14:paraId="3EDD2DEF" w14:textId="7A300A4F" w:rsidR="00EC485B" w:rsidRPr="00C32D4D" w:rsidRDefault="00EC485B" w:rsidP="00853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67176" w14:paraId="2887213E" w14:textId="77777777" w:rsidTr="00345119">
        <w:tc>
          <w:tcPr>
            <w:tcW w:w="9576" w:type="dxa"/>
          </w:tcPr>
          <w:p w14:paraId="3CE6C322" w14:textId="299C21DA" w:rsidR="008423E4" w:rsidRDefault="007C08F7" w:rsidP="0085359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CB827B" w14:textId="77777777" w:rsidR="00EC485B" w:rsidRPr="00C32D4D" w:rsidRDefault="00EC485B" w:rsidP="00853596">
            <w:pPr>
              <w:rPr>
                <w:b/>
              </w:rPr>
            </w:pPr>
          </w:p>
          <w:p w14:paraId="7BD8BE66" w14:textId="5C486575" w:rsidR="008423E4" w:rsidRPr="003624F2" w:rsidRDefault="007C08F7" w:rsidP="00853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1C002C">
              <w:t>3</w:t>
            </w:r>
            <w:r>
              <w:t>.</w:t>
            </w:r>
          </w:p>
          <w:p w14:paraId="450D4118" w14:textId="77777777" w:rsidR="008423E4" w:rsidRPr="00233FDB" w:rsidRDefault="008423E4" w:rsidP="00853596">
            <w:pPr>
              <w:rPr>
                <w:b/>
              </w:rPr>
            </w:pPr>
          </w:p>
        </w:tc>
      </w:tr>
    </w:tbl>
    <w:p w14:paraId="63131419" w14:textId="77777777" w:rsidR="008423E4" w:rsidRPr="00BE0E75" w:rsidRDefault="008423E4" w:rsidP="00853596">
      <w:pPr>
        <w:jc w:val="both"/>
        <w:rPr>
          <w:rFonts w:ascii="Arial" w:hAnsi="Arial"/>
          <w:sz w:val="16"/>
          <w:szCs w:val="16"/>
        </w:rPr>
      </w:pPr>
    </w:p>
    <w:p w14:paraId="6DF6F558" w14:textId="77777777" w:rsidR="004108C3" w:rsidRPr="008423E4" w:rsidRDefault="004108C3" w:rsidP="0085359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CA42" w14:textId="77777777" w:rsidR="00000000" w:rsidRDefault="007C08F7">
      <w:r>
        <w:separator/>
      </w:r>
    </w:p>
  </w:endnote>
  <w:endnote w:type="continuationSeparator" w:id="0">
    <w:p w14:paraId="72262AD4" w14:textId="77777777" w:rsidR="00000000" w:rsidRDefault="007C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FFF4" w14:textId="77777777" w:rsidR="0098250C" w:rsidRDefault="00982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67176" w14:paraId="4E6948FE" w14:textId="77777777" w:rsidTr="009C1E9A">
      <w:trPr>
        <w:cantSplit/>
      </w:trPr>
      <w:tc>
        <w:tcPr>
          <w:tcW w:w="0" w:type="pct"/>
        </w:tcPr>
        <w:p w14:paraId="3F4A79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1BD7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29745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6052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5509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7176" w14:paraId="5EBE4E63" w14:textId="77777777" w:rsidTr="009C1E9A">
      <w:trPr>
        <w:cantSplit/>
      </w:trPr>
      <w:tc>
        <w:tcPr>
          <w:tcW w:w="0" w:type="pct"/>
        </w:tcPr>
        <w:p w14:paraId="382218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03A9DD" w14:textId="62559720" w:rsidR="00EC379B" w:rsidRPr="009C1E9A" w:rsidRDefault="007C08F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21867-D</w:t>
          </w:r>
        </w:p>
      </w:tc>
      <w:tc>
        <w:tcPr>
          <w:tcW w:w="2453" w:type="pct"/>
        </w:tcPr>
        <w:p w14:paraId="1A9845E6" w14:textId="3B42983B" w:rsidR="00EC379B" w:rsidRDefault="007C08F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93984">
            <w:t>23.91.1064</w:t>
          </w:r>
          <w:r>
            <w:fldChar w:fldCharType="end"/>
          </w:r>
        </w:p>
      </w:tc>
    </w:tr>
    <w:tr w:rsidR="00A67176" w14:paraId="66DD707D" w14:textId="77777777" w:rsidTr="009C1E9A">
      <w:trPr>
        <w:cantSplit/>
      </w:trPr>
      <w:tc>
        <w:tcPr>
          <w:tcW w:w="0" w:type="pct"/>
        </w:tcPr>
        <w:p w14:paraId="45D210E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DEEE5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6B696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B8A6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7176" w14:paraId="2E0531E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8314ADE" w14:textId="1274B952" w:rsidR="00EC379B" w:rsidRDefault="007C08F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10A9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61210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859150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219A" w14:textId="77777777" w:rsidR="0098250C" w:rsidRDefault="00982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D67C" w14:textId="77777777" w:rsidR="00000000" w:rsidRDefault="007C08F7">
      <w:r>
        <w:separator/>
      </w:r>
    </w:p>
  </w:footnote>
  <w:footnote w:type="continuationSeparator" w:id="0">
    <w:p w14:paraId="4612E09B" w14:textId="77777777" w:rsidR="00000000" w:rsidRDefault="007C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9FAB" w14:textId="77777777" w:rsidR="0098250C" w:rsidRDefault="00982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2D85" w14:textId="77777777" w:rsidR="0098250C" w:rsidRDefault="00982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B3FA" w14:textId="77777777" w:rsidR="0098250C" w:rsidRDefault="0098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C29E3"/>
    <w:multiLevelType w:val="hybridMultilevel"/>
    <w:tmpl w:val="44BE84C4"/>
    <w:lvl w:ilvl="0" w:tplc="AF724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44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AA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6C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44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2B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C1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E7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3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4D1E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7CC"/>
    <w:rsid w:val="00046BDA"/>
    <w:rsid w:val="0004762E"/>
    <w:rsid w:val="000532BD"/>
    <w:rsid w:val="00055A19"/>
    <w:rsid w:val="00055C12"/>
    <w:rsid w:val="000608B0"/>
    <w:rsid w:val="0006104C"/>
    <w:rsid w:val="000627A7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51A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EB6"/>
    <w:rsid w:val="001B3BFA"/>
    <w:rsid w:val="001B75B8"/>
    <w:rsid w:val="001C002C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6E54"/>
    <w:rsid w:val="00217466"/>
    <w:rsid w:val="0021751D"/>
    <w:rsid w:val="00217C49"/>
    <w:rsid w:val="0022177D"/>
    <w:rsid w:val="00224C37"/>
    <w:rsid w:val="002304DF"/>
    <w:rsid w:val="002324BA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03E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8E2"/>
    <w:rsid w:val="0031741B"/>
    <w:rsid w:val="00321337"/>
    <w:rsid w:val="00321F2F"/>
    <w:rsid w:val="003237F6"/>
    <w:rsid w:val="00324077"/>
    <w:rsid w:val="0032453B"/>
    <w:rsid w:val="00324868"/>
    <w:rsid w:val="00326042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511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0D8E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C54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A93"/>
    <w:rsid w:val="0051324D"/>
    <w:rsid w:val="00515466"/>
    <w:rsid w:val="005154F7"/>
    <w:rsid w:val="005159DE"/>
    <w:rsid w:val="005269CE"/>
    <w:rsid w:val="005304B2"/>
    <w:rsid w:val="005336BD"/>
    <w:rsid w:val="00534A49"/>
    <w:rsid w:val="00534F0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832"/>
    <w:rsid w:val="005847EF"/>
    <w:rsid w:val="005851E6"/>
    <w:rsid w:val="005878B7"/>
    <w:rsid w:val="00592C9A"/>
    <w:rsid w:val="00593DF8"/>
    <w:rsid w:val="00595745"/>
    <w:rsid w:val="0059752D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730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69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02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974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C76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8F7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BCE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ACD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596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50C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ACB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176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444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41CC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D4D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2BC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984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5BD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410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485B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0659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86F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2BCE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6D2D"/>
    <w:rsid w:val="00F9735A"/>
    <w:rsid w:val="00FA32FC"/>
    <w:rsid w:val="00FA59FD"/>
    <w:rsid w:val="00FA5D8C"/>
    <w:rsid w:val="00FA6403"/>
    <w:rsid w:val="00FB16CD"/>
    <w:rsid w:val="00FB73AE"/>
    <w:rsid w:val="00FC5388"/>
    <w:rsid w:val="00FC568D"/>
    <w:rsid w:val="00FC726C"/>
    <w:rsid w:val="00FD1B4B"/>
    <w:rsid w:val="00FD1B94"/>
    <w:rsid w:val="00FD532B"/>
    <w:rsid w:val="00FE19C5"/>
    <w:rsid w:val="00FE4286"/>
    <w:rsid w:val="00FE48C3"/>
    <w:rsid w:val="00FE4F06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6F1C70-724A-4EC3-9507-AC0A1565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28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2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28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2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2832"/>
    <w:rPr>
      <w:b/>
      <w:bCs/>
    </w:rPr>
  </w:style>
  <w:style w:type="paragraph" w:styleId="Revision">
    <w:name w:val="Revision"/>
    <w:hidden/>
    <w:uiPriority w:val="99"/>
    <w:semiHidden/>
    <w:rsid w:val="00E575BD"/>
    <w:rPr>
      <w:sz w:val="24"/>
      <w:szCs w:val="24"/>
    </w:rPr>
  </w:style>
  <w:style w:type="character" w:styleId="Hyperlink">
    <w:name w:val="Hyperlink"/>
    <w:basedOn w:val="DefaultParagraphFont"/>
    <w:unhideWhenUsed/>
    <w:rsid w:val="00E575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F4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2825</Characters>
  <Application>Microsoft Office Word</Application>
  <DocSecurity>4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HB00570 (Committee Report (Unamended))</vt:lpstr>
    </vt:vector>
  </TitlesOfParts>
  <Company>State of Texas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21867</dc:subject>
  <dc:creator>State of Texas</dc:creator>
  <dc:description>HB 570 by Raymond-(H)Homeland Security &amp; Public Safety</dc:description>
  <cp:lastModifiedBy>Thomas Weis</cp:lastModifiedBy>
  <cp:revision>2</cp:revision>
  <cp:lastPrinted>2003-11-26T17:21:00Z</cp:lastPrinted>
  <dcterms:created xsi:type="dcterms:W3CDTF">2023-04-06T19:48:00Z</dcterms:created>
  <dcterms:modified xsi:type="dcterms:W3CDTF">2023-04-06T19:48:00Z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23.91.1064</vt:lpwstr>
  </property>
</Properties>
</file>