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22BCD" w14:paraId="15EA657B" w14:textId="77777777" w:rsidTr="00345119">
        <w:tc>
          <w:tcPr>
            <w:tcW w:w="9576" w:type="dxa"/>
            <w:noWrap/>
          </w:tcPr>
          <w:p w14:paraId="02B286CF" w14:textId="77777777" w:rsidR="008423E4" w:rsidRPr="0022177D" w:rsidRDefault="00F274CC" w:rsidP="000A3161">
            <w:pPr>
              <w:pStyle w:val="Heading1"/>
            </w:pPr>
            <w:r w:rsidRPr="00631897">
              <w:t>BILL ANALYSIS</w:t>
            </w:r>
          </w:p>
        </w:tc>
      </w:tr>
    </w:tbl>
    <w:p w14:paraId="5C43CE97" w14:textId="77777777" w:rsidR="008423E4" w:rsidRPr="0022177D" w:rsidRDefault="008423E4" w:rsidP="000A3161">
      <w:pPr>
        <w:jc w:val="center"/>
      </w:pPr>
    </w:p>
    <w:p w14:paraId="30595C76" w14:textId="77777777" w:rsidR="008423E4" w:rsidRPr="00B31F0E" w:rsidRDefault="008423E4" w:rsidP="000A3161"/>
    <w:p w14:paraId="6F3CDA07" w14:textId="77777777" w:rsidR="008423E4" w:rsidRPr="00742794" w:rsidRDefault="008423E4" w:rsidP="000A316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22BCD" w14:paraId="6F7A0F0F" w14:textId="77777777" w:rsidTr="00345119">
        <w:tc>
          <w:tcPr>
            <w:tcW w:w="9576" w:type="dxa"/>
          </w:tcPr>
          <w:p w14:paraId="0C854378" w14:textId="669E42CE" w:rsidR="008423E4" w:rsidRPr="00861995" w:rsidRDefault="00F274CC" w:rsidP="000A3161">
            <w:pPr>
              <w:jc w:val="right"/>
            </w:pPr>
            <w:r>
              <w:t>H.B. 651</w:t>
            </w:r>
          </w:p>
        </w:tc>
      </w:tr>
      <w:tr w:rsidR="00622BCD" w14:paraId="058E3E0A" w14:textId="77777777" w:rsidTr="00345119">
        <w:tc>
          <w:tcPr>
            <w:tcW w:w="9576" w:type="dxa"/>
          </w:tcPr>
          <w:p w14:paraId="38A0A2B1" w14:textId="728001FC" w:rsidR="008423E4" w:rsidRPr="00861995" w:rsidRDefault="00F274CC" w:rsidP="000A3161">
            <w:pPr>
              <w:jc w:val="right"/>
            </w:pPr>
            <w:r>
              <w:t xml:space="preserve">By: </w:t>
            </w:r>
            <w:r w:rsidR="006C3A15">
              <w:t>Allison</w:t>
            </w:r>
          </w:p>
        </w:tc>
      </w:tr>
      <w:tr w:rsidR="00622BCD" w14:paraId="2E964975" w14:textId="77777777" w:rsidTr="00345119">
        <w:tc>
          <w:tcPr>
            <w:tcW w:w="9576" w:type="dxa"/>
          </w:tcPr>
          <w:p w14:paraId="3CEEC207" w14:textId="22B8DD41" w:rsidR="008423E4" w:rsidRPr="00861995" w:rsidRDefault="00F274CC" w:rsidP="000A3161">
            <w:pPr>
              <w:jc w:val="right"/>
            </w:pPr>
            <w:r>
              <w:t>Public Education</w:t>
            </w:r>
          </w:p>
        </w:tc>
      </w:tr>
      <w:tr w:rsidR="00622BCD" w14:paraId="72020146" w14:textId="77777777" w:rsidTr="00345119">
        <w:tc>
          <w:tcPr>
            <w:tcW w:w="9576" w:type="dxa"/>
          </w:tcPr>
          <w:p w14:paraId="568CC8D9" w14:textId="0BB35557" w:rsidR="008423E4" w:rsidRDefault="00F274CC" w:rsidP="000A3161">
            <w:pPr>
              <w:jc w:val="right"/>
            </w:pPr>
            <w:r>
              <w:t>Committee Report (Unamended)</w:t>
            </w:r>
          </w:p>
        </w:tc>
      </w:tr>
    </w:tbl>
    <w:p w14:paraId="51F7CF78" w14:textId="77777777" w:rsidR="008423E4" w:rsidRDefault="008423E4" w:rsidP="000A3161">
      <w:pPr>
        <w:tabs>
          <w:tab w:val="right" w:pos="9360"/>
        </w:tabs>
      </w:pPr>
    </w:p>
    <w:p w14:paraId="2ADEFDF2" w14:textId="77777777" w:rsidR="008423E4" w:rsidRDefault="008423E4" w:rsidP="000A3161"/>
    <w:p w14:paraId="47C0EE1A" w14:textId="77777777" w:rsidR="008423E4" w:rsidRDefault="008423E4" w:rsidP="000A316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22BCD" w14:paraId="18C6F577" w14:textId="77777777" w:rsidTr="00345119">
        <w:tc>
          <w:tcPr>
            <w:tcW w:w="9576" w:type="dxa"/>
          </w:tcPr>
          <w:p w14:paraId="4F7B3655" w14:textId="77777777" w:rsidR="008423E4" w:rsidRPr="00A8133F" w:rsidRDefault="00F274CC" w:rsidP="000A316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E04161" w14:textId="77777777" w:rsidR="008423E4" w:rsidRDefault="008423E4" w:rsidP="000A3161"/>
          <w:p w14:paraId="6A3912A8" w14:textId="70A888C7" w:rsidR="008423E4" w:rsidRDefault="00F274CC" w:rsidP="000A31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Coursework in </w:t>
            </w:r>
            <w:r w:rsidR="00DE271A">
              <w:t xml:space="preserve">Junior Reserve Officer Training Corps (JROTC) and Leadership Officer Training Corps (LOTC) </w:t>
            </w:r>
            <w:r>
              <w:t xml:space="preserve">should qualify as </w:t>
            </w:r>
            <w:r w:rsidR="00DE271A">
              <w:t>part of career and technology education program</w:t>
            </w:r>
            <w:r>
              <w:t>s in order to allow students involved in these courses to begin their careers quicker and easier upo</w:t>
            </w:r>
            <w:r>
              <w:t>n graduating high school</w:t>
            </w:r>
            <w:r w:rsidR="00DE271A">
              <w:t>.</w:t>
            </w:r>
            <w:r>
              <w:t xml:space="preserve"> In addition, designating </w:t>
            </w:r>
            <w:r w:rsidR="006C3A15">
              <w:t xml:space="preserve">satisfactory performance in </w:t>
            </w:r>
            <w:r>
              <w:t xml:space="preserve">JROTC </w:t>
            </w:r>
            <w:r w:rsidR="00DE271A">
              <w:t>and LOTC as an indicator of achievement for military readiness</w:t>
            </w:r>
            <w:r w:rsidR="006C3A15">
              <w:t xml:space="preserve"> and providing an allotment for enrollment in these courses could provide student</w:t>
            </w:r>
            <w:r w:rsidR="007D1401">
              <w:t>s</w:t>
            </w:r>
            <w:r w:rsidR="006C3A15">
              <w:t xml:space="preserve"> with opportunities to develop essential skills and knowledge. H.B. 651 provides for each of these </w:t>
            </w:r>
            <w:r w:rsidR="009F2717">
              <w:t>policy outcomes</w:t>
            </w:r>
            <w:r w:rsidR="006C3A15">
              <w:t xml:space="preserve">. </w:t>
            </w:r>
          </w:p>
          <w:p w14:paraId="2A8DB0DE" w14:textId="77777777" w:rsidR="008423E4" w:rsidRPr="00E26B13" w:rsidRDefault="008423E4" w:rsidP="000A3161">
            <w:pPr>
              <w:rPr>
                <w:b/>
              </w:rPr>
            </w:pPr>
          </w:p>
        </w:tc>
      </w:tr>
      <w:tr w:rsidR="00622BCD" w14:paraId="1CD2DFFB" w14:textId="77777777" w:rsidTr="00345119">
        <w:tc>
          <w:tcPr>
            <w:tcW w:w="9576" w:type="dxa"/>
          </w:tcPr>
          <w:p w14:paraId="23C38E47" w14:textId="77777777" w:rsidR="0017725B" w:rsidRDefault="00F274CC" w:rsidP="000A31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360E8A" w14:textId="77777777" w:rsidR="0017725B" w:rsidRDefault="0017725B" w:rsidP="000A3161">
            <w:pPr>
              <w:rPr>
                <w:b/>
                <w:u w:val="single"/>
              </w:rPr>
            </w:pPr>
          </w:p>
          <w:p w14:paraId="78068EBF" w14:textId="2E9F2AF3" w:rsidR="00FF04D1" w:rsidRPr="00FF04D1" w:rsidRDefault="00F274CC" w:rsidP="000A3161">
            <w:pPr>
              <w:jc w:val="both"/>
            </w:pPr>
            <w:r>
              <w:t>It is the committee's opinion that this bill does not expressly create a criminal offense, increase the punishment for an existing criminal</w:t>
            </w:r>
            <w:r>
              <w:t xml:space="preserve"> offense or category of offenses, or change the eligibility of a person for community supervision, parole, or mandatory supervision.</w:t>
            </w:r>
          </w:p>
          <w:p w14:paraId="11F27082" w14:textId="77777777" w:rsidR="0017725B" w:rsidRPr="0017725B" w:rsidRDefault="0017725B" w:rsidP="000A3161">
            <w:pPr>
              <w:rPr>
                <w:b/>
                <w:u w:val="single"/>
              </w:rPr>
            </w:pPr>
          </w:p>
        </w:tc>
      </w:tr>
      <w:tr w:rsidR="00622BCD" w14:paraId="4942C30E" w14:textId="77777777" w:rsidTr="00345119">
        <w:tc>
          <w:tcPr>
            <w:tcW w:w="9576" w:type="dxa"/>
          </w:tcPr>
          <w:p w14:paraId="60E74EDD" w14:textId="77777777" w:rsidR="008423E4" w:rsidRPr="00A8133F" w:rsidRDefault="00F274CC" w:rsidP="000A316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C95458" w14:textId="77777777" w:rsidR="008423E4" w:rsidRDefault="008423E4" w:rsidP="000A3161"/>
          <w:p w14:paraId="33A75972" w14:textId="361F26CF" w:rsidR="00FF04D1" w:rsidRDefault="00F274CC" w:rsidP="000A31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</w:t>
            </w:r>
            <w:r>
              <w:t>thority to a state officer, department, agency, or institution.</w:t>
            </w:r>
          </w:p>
          <w:p w14:paraId="0144D8EE" w14:textId="77777777" w:rsidR="008423E4" w:rsidRPr="00E21FDC" w:rsidRDefault="008423E4" w:rsidP="000A3161">
            <w:pPr>
              <w:rPr>
                <w:b/>
              </w:rPr>
            </w:pPr>
          </w:p>
        </w:tc>
      </w:tr>
      <w:tr w:rsidR="00622BCD" w14:paraId="526D36AA" w14:textId="77777777" w:rsidTr="00345119">
        <w:tc>
          <w:tcPr>
            <w:tcW w:w="9576" w:type="dxa"/>
          </w:tcPr>
          <w:p w14:paraId="2141CA74" w14:textId="77777777" w:rsidR="008423E4" w:rsidRPr="00A8133F" w:rsidRDefault="00F274CC" w:rsidP="000A316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008553" w14:textId="77777777" w:rsidR="008423E4" w:rsidRDefault="008423E4" w:rsidP="000A3161"/>
          <w:p w14:paraId="0DDF8BE8" w14:textId="19EC2ADB" w:rsidR="00B62263" w:rsidRDefault="00F274CC" w:rsidP="000A31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651 amends the Education Code </w:t>
            </w:r>
            <w:r w:rsidR="00116200">
              <w:t xml:space="preserve">to </w:t>
            </w:r>
            <w:r w:rsidR="0031643D">
              <w:t xml:space="preserve">require the state plan for career and technology education to include procedures designed to ensure </w:t>
            </w:r>
            <w:r w:rsidR="00FB193A">
              <w:t xml:space="preserve">that </w:t>
            </w:r>
            <w:r w:rsidR="00EA7752" w:rsidRPr="00EA7752">
              <w:t xml:space="preserve">courses of study in a Junior Reserve Officer Training Corps program or Leadership Officer Training Corps program are provided as part of </w:t>
            </w:r>
            <w:r w:rsidR="0031643D">
              <w:t xml:space="preserve">career and technology </w:t>
            </w:r>
            <w:r w:rsidR="00D860D9">
              <w:t xml:space="preserve">education </w:t>
            </w:r>
            <w:r w:rsidR="00EA7752" w:rsidRPr="00EA7752">
              <w:t>program</w:t>
            </w:r>
            <w:r w:rsidR="002E6B75">
              <w:t>s offered by public schools</w:t>
            </w:r>
            <w:r w:rsidR="0031643D">
              <w:t>.</w:t>
            </w:r>
            <w:r w:rsidR="00FF04D1">
              <w:t xml:space="preserve"> The bill </w:t>
            </w:r>
            <w:r w:rsidR="00C50554">
              <w:t>creates</w:t>
            </w:r>
            <w:r>
              <w:t>, for purposes of the public school accountability system,</w:t>
            </w:r>
            <w:r w:rsidR="00C50554">
              <w:t xml:space="preserve"> </w:t>
            </w:r>
            <w:r>
              <w:t>indicators in the student achievement domain for evaluating the performance of high school campuses and public school districts that include those cam</w:t>
            </w:r>
            <w:r>
              <w:t>puses for</w:t>
            </w:r>
            <w:r w:rsidR="00386C7C">
              <w:t xml:space="preserve"> students who demonstrate military readiness by</w:t>
            </w:r>
            <w:r w:rsidR="00DB2E53">
              <w:t>:</w:t>
            </w:r>
          </w:p>
          <w:p w14:paraId="1FC13A29" w14:textId="77777777" w:rsidR="00B62263" w:rsidRDefault="00F274CC" w:rsidP="000A316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achieving </w:t>
            </w:r>
            <w:r w:rsidRPr="00386C7C">
              <w:t>a passing score set by the applicable military branch on the Armed Services Vocational Aptitude Battery test</w:t>
            </w:r>
            <w:r>
              <w:t xml:space="preserve">; or </w:t>
            </w:r>
          </w:p>
          <w:p w14:paraId="7FF37385" w14:textId="1B2F700A" w:rsidR="00B62263" w:rsidRDefault="00F274CC" w:rsidP="000A316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successfully completing a Junior Reserve Officer Training Corps program</w:t>
            </w:r>
            <w:r w:rsidR="00D53B9F">
              <w:t>.</w:t>
            </w:r>
            <w:r>
              <w:t xml:space="preserve"> </w:t>
            </w:r>
          </w:p>
          <w:p w14:paraId="4B27AEAE" w14:textId="5032FCA2" w:rsidR="00DB2E53" w:rsidRDefault="00F274CC" w:rsidP="000A31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0C5EC7">
              <w:t>entitles a district</w:t>
            </w:r>
            <w:r>
              <w:t>,</w:t>
            </w:r>
            <w:r w:rsidR="000C5EC7">
              <w:t xml:space="preserve"> in addition to </w:t>
            </w:r>
            <w:r w:rsidR="00552C5B">
              <w:t xml:space="preserve">other </w:t>
            </w:r>
            <w:r>
              <w:t xml:space="preserve">career and technology education </w:t>
            </w:r>
            <w:r w:rsidR="00552C5B">
              <w:t>allotments, to an</w:t>
            </w:r>
            <w:r w:rsidR="00552C5B" w:rsidRPr="00552C5B">
              <w:t xml:space="preserve"> annual allotment equal to the basic allotment, or if applicable, the sum of the basic allotment and the </w:t>
            </w:r>
            <w:r w:rsidR="00214079">
              <w:t xml:space="preserve">small </w:t>
            </w:r>
            <w:r>
              <w:t xml:space="preserve">or </w:t>
            </w:r>
            <w:r w:rsidR="00214079">
              <w:t xml:space="preserve">mid-sized district </w:t>
            </w:r>
            <w:r w:rsidR="00552C5B" w:rsidRPr="00552C5B">
              <w:t>allotment, multiplied by</w:t>
            </w:r>
            <w:r>
              <w:t>:</w:t>
            </w:r>
            <w:r w:rsidR="00552C5B">
              <w:t xml:space="preserve"> </w:t>
            </w:r>
          </w:p>
          <w:p w14:paraId="4BECDC2E" w14:textId="1DBC4E57" w:rsidR="00DB2E53" w:rsidRDefault="00F274CC" w:rsidP="000A316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1.28 for each student enrolled in an approved Leadership Officer Training Corps program; and </w:t>
            </w:r>
          </w:p>
          <w:p w14:paraId="7AAD4E1F" w14:textId="5A170E10" w:rsidR="00DB2E53" w:rsidRDefault="00F274CC" w:rsidP="000A316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1.47 for each student enrolled in an approved Junior Reserve Officer Training Corps program.</w:t>
            </w:r>
            <w:r w:rsidR="00FF04D1">
              <w:t xml:space="preserve"> </w:t>
            </w:r>
          </w:p>
          <w:p w14:paraId="1F294F92" w14:textId="77777777" w:rsidR="00DB2E53" w:rsidRDefault="00DB2E53" w:rsidP="000A31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66A0D23" w14:textId="41835294" w:rsidR="00386C7C" w:rsidRPr="009C36CD" w:rsidRDefault="00F274CC" w:rsidP="000A31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651</w:t>
            </w:r>
            <w:r w:rsidR="00FF04D1">
              <w:t xml:space="preserve"> applies beginning with the 2023-2024 school year.</w:t>
            </w:r>
          </w:p>
          <w:p w14:paraId="6BB9CFFE" w14:textId="77777777" w:rsidR="008423E4" w:rsidRPr="00835628" w:rsidRDefault="008423E4" w:rsidP="000A3161">
            <w:pPr>
              <w:rPr>
                <w:b/>
              </w:rPr>
            </w:pPr>
          </w:p>
        </w:tc>
      </w:tr>
      <w:tr w:rsidR="00622BCD" w14:paraId="64AE53F2" w14:textId="77777777" w:rsidTr="00345119">
        <w:tc>
          <w:tcPr>
            <w:tcW w:w="9576" w:type="dxa"/>
          </w:tcPr>
          <w:p w14:paraId="42D6E71B" w14:textId="77777777" w:rsidR="008423E4" w:rsidRPr="00A8133F" w:rsidRDefault="00F274CC" w:rsidP="000A3161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96CDE5C" w14:textId="77777777" w:rsidR="008423E4" w:rsidRDefault="008423E4" w:rsidP="000A3161">
            <w:pPr>
              <w:keepNext/>
            </w:pPr>
          </w:p>
          <w:p w14:paraId="709B4A4F" w14:textId="0503D5C0" w:rsidR="008423E4" w:rsidRPr="003624F2" w:rsidRDefault="00F274CC" w:rsidP="000A31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07E9F34" w14:textId="77777777" w:rsidR="008423E4" w:rsidRPr="00233FDB" w:rsidRDefault="008423E4" w:rsidP="000A3161">
            <w:pPr>
              <w:rPr>
                <w:b/>
              </w:rPr>
            </w:pPr>
          </w:p>
        </w:tc>
      </w:tr>
    </w:tbl>
    <w:p w14:paraId="0ED764C0" w14:textId="77777777" w:rsidR="008423E4" w:rsidRPr="00BE0E75" w:rsidRDefault="008423E4" w:rsidP="000A3161">
      <w:pPr>
        <w:jc w:val="both"/>
        <w:rPr>
          <w:rFonts w:ascii="Arial" w:hAnsi="Arial"/>
          <w:sz w:val="16"/>
          <w:szCs w:val="16"/>
        </w:rPr>
      </w:pPr>
    </w:p>
    <w:p w14:paraId="7840DA8F" w14:textId="77777777" w:rsidR="004108C3" w:rsidRPr="008423E4" w:rsidRDefault="004108C3" w:rsidP="000A316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F597" w14:textId="77777777" w:rsidR="00000000" w:rsidRDefault="00F274CC">
      <w:r>
        <w:separator/>
      </w:r>
    </w:p>
  </w:endnote>
  <w:endnote w:type="continuationSeparator" w:id="0">
    <w:p w14:paraId="15B414FE" w14:textId="77777777" w:rsidR="00000000" w:rsidRDefault="00F2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671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22BCD" w14:paraId="3982681E" w14:textId="77777777" w:rsidTr="009C1E9A">
      <w:trPr>
        <w:cantSplit/>
      </w:trPr>
      <w:tc>
        <w:tcPr>
          <w:tcW w:w="0" w:type="pct"/>
        </w:tcPr>
        <w:p w14:paraId="695415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D0B9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58502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081B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0CFE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2BCD" w14:paraId="77DF528D" w14:textId="77777777" w:rsidTr="009C1E9A">
      <w:trPr>
        <w:cantSplit/>
      </w:trPr>
      <w:tc>
        <w:tcPr>
          <w:tcW w:w="0" w:type="pct"/>
        </w:tcPr>
        <w:p w14:paraId="5AE107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E3502D" w14:textId="077FA38A" w:rsidR="00EC379B" w:rsidRPr="009C1E9A" w:rsidRDefault="00F274C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25556-D</w:t>
          </w:r>
        </w:p>
      </w:tc>
      <w:tc>
        <w:tcPr>
          <w:tcW w:w="2453" w:type="pct"/>
        </w:tcPr>
        <w:p w14:paraId="7C879155" w14:textId="211B903D" w:rsidR="00EC379B" w:rsidRDefault="00F274C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92FB1">
            <w:t>23.113.977</w:t>
          </w:r>
          <w:r>
            <w:fldChar w:fldCharType="end"/>
          </w:r>
        </w:p>
      </w:tc>
    </w:tr>
    <w:tr w:rsidR="00622BCD" w14:paraId="14DDAD66" w14:textId="77777777" w:rsidTr="009C1E9A">
      <w:trPr>
        <w:cantSplit/>
      </w:trPr>
      <w:tc>
        <w:tcPr>
          <w:tcW w:w="0" w:type="pct"/>
        </w:tcPr>
        <w:p w14:paraId="4D6EE1F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1E056A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668A01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D2ED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2BCD" w14:paraId="001A97F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51DE3A" w14:textId="77777777" w:rsidR="00EC379B" w:rsidRDefault="00F274C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AC705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44FEC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8D2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CA5B" w14:textId="77777777" w:rsidR="00000000" w:rsidRDefault="00F274CC">
      <w:r>
        <w:separator/>
      </w:r>
    </w:p>
  </w:footnote>
  <w:footnote w:type="continuationSeparator" w:id="0">
    <w:p w14:paraId="5092D3B8" w14:textId="77777777" w:rsidR="00000000" w:rsidRDefault="00F2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055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EBE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E36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8AB"/>
    <w:multiLevelType w:val="hybridMultilevel"/>
    <w:tmpl w:val="601A54A2"/>
    <w:lvl w:ilvl="0" w:tplc="38D48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701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6D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0F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43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D4C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45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EF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869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754E6"/>
    <w:multiLevelType w:val="hybridMultilevel"/>
    <w:tmpl w:val="79AAED78"/>
    <w:lvl w:ilvl="0" w:tplc="C5A04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2D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18D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EC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1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2AE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A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6D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E8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50264">
    <w:abstractNumId w:val="0"/>
  </w:num>
  <w:num w:numId="2" w16cid:durableId="135877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E7"/>
    <w:rsid w:val="00000A70"/>
    <w:rsid w:val="000032B8"/>
    <w:rsid w:val="00003B06"/>
    <w:rsid w:val="000054B9"/>
    <w:rsid w:val="00005928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8A6"/>
    <w:rsid w:val="000555E0"/>
    <w:rsid w:val="00055C12"/>
    <w:rsid w:val="000608B0"/>
    <w:rsid w:val="0006104C"/>
    <w:rsid w:val="00064BF2"/>
    <w:rsid w:val="000667BA"/>
    <w:rsid w:val="000676A7"/>
    <w:rsid w:val="000716AF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161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D84"/>
    <w:rsid w:val="000C12C4"/>
    <w:rsid w:val="000C49DA"/>
    <w:rsid w:val="000C4B3D"/>
    <w:rsid w:val="000C5EC7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3E7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EDE"/>
    <w:rsid w:val="00113522"/>
    <w:rsid w:val="0011378D"/>
    <w:rsid w:val="00115EE9"/>
    <w:rsid w:val="00116200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079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D25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52E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B75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43D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534"/>
    <w:rsid w:val="003847E8"/>
    <w:rsid w:val="00386C7C"/>
    <w:rsid w:val="0038731D"/>
    <w:rsid w:val="00387B60"/>
    <w:rsid w:val="00390098"/>
    <w:rsid w:val="00392DA1"/>
    <w:rsid w:val="00393718"/>
    <w:rsid w:val="003A0296"/>
    <w:rsid w:val="003A02A1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5DF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F3F"/>
    <w:rsid w:val="0043190E"/>
    <w:rsid w:val="004324E9"/>
    <w:rsid w:val="00433604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0FA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363"/>
    <w:rsid w:val="00541B98"/>
    <w:rsid w:val="00543374"/>
    <w:rsid w:val="00545548"/>
    <w:rsid w:val="00546923"/>
    <w:rsid w:val="00551CA6"/>
    <w:rsid w:val="00552C5B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676A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469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455"/>
    <w:rsid w:val="00622BCD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A47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80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A15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401"/>
    <w:rsid w:val="007D2892"/>
    <w:rsid w:val="007D2DCC"/>
    <w:rsid w:val="007D47E1"/>
    <w:rsid w:val="007D7FCB"/>
    <w:rsid w:val="007E0AF7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94C"/>
    <w:rsid w:val="008347A9"/>
    <w:rsid w:val="00835628"/>
    <w:rsid w:val="00835E90"/>
    <w:rsid w:val="0084176D"/>
    <w:rsid w:val="008423E4"/>
    <w:rsid w:val="00842900"/>
    <w:rsid w:val="0084504D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E3E"/>
    <w:rsid w:val="008826F2"/>
    <w:rsid w:val="008845BA"/>
    <w:rsid w:val="00884AE3"/>
    <w:rsid w:val="00885203"/>
    <w:rsid w:val="008859CA"/>
    <w:rsid w:val="008861EE"/>
    <w:rsid w:val="00886E21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1F29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0B2A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F1D"/>
    <w:rsid w:val="009B26AB"/>
    <w:rsid w:val="009B3476"/>
    <w:rsid w:val="009B39BC"/>
    <w:rsid w:val="009B5069"/>
    <w:rsid w:val="009B69AD"/>
    <w:rsid w:val="009B7806"/>
    <w:rsid w:val="009C05C1"/>
    <w:rsid w:val="009C198F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71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263"/>
    <w:rsid w:val="00B626A8"/>
    <w:rsid w:val="00B65695"/>
    <w:rsid w:val="00B66526"/>
    <w:rsid w:val="00B665A3"/>
    <w:rsid w:val="00B7312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554"/>
    <w:rsid w:val="00C50CAD"/>
    <w:rsid w:val="00C57933"/>
    <w:rsid w:val="00C60206"/>
    <w:rsid w:val="00C615D4"/>
    <w:rsid w:val="00C61B5D"/>
    <w:rsid w:val="00C61C0E"/>
    <w:rsid w:val="00C61C64"/>
    <w:rsid w:val="00C61CDA"/>
    <w:rsid w:val="00C625EC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8FD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3B9F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B5C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0D9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E53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71A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FB1"/>
    <w:rsid w:val="00E93DEF"/>
    <w:rsid w:val="00E947B1"/>
    <w:rsid w:val="00E96852"/>
    <w:rsid w:val="00EA16AC"/>
    <w:rsid w:val="00EA385A"/>
    <w:rsid w:val="00EA3931"/>
    <w:rsid w:val="00EA658E"/>
    <w:rsid w:val="00EA7752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4CC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193A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4D1"/>
    <w:rsid w:val="00FF0A28"/>
    <w:rsid w:val="00FF0B8B"/>
    <w:rsid w:val="00FF0E93"/>
    <w:rsid w:val="00FF13C3"/>
    <w:rsid w:val="00FF34C8"/>
    <w:rsid w:val="00FF4341"/>
    <w:rsid w:val="00FF517B"/>
    <w:rsid w:val="00FF6F72"/>
    <w:rsid w:val="00FF738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A0F7CD-5C72-4FE1-B8DE-9A239973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164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6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4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6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643D"/>
    <w:rPr>
      <w:b/>
      <w:bCs/>
    </w:rPr>
  </w:style>
  <w:style w:type="paragraph" w:styleId="Revision">
    <w:name w:val="Revision"/>
    <w:hidden/>
    <w:uiPriority w:val="99"/>
    <w:semiHidden/>
    <w:rsid w:val="002E6B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2249</Characters>
  <Application>Microsoft Office Word</Application>
  <DocSecurity>4</DocSecurity>
  <Lines>59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HB00651 (Committee Report (Unamended))</vt:lpstr>
    </vt:vector>
  </TitlesOfParts>
  <Company>State of Texas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25556</dc:subject>
  <dc:creator>State of Texas</dc:creator>
  <dc:description>HB 651 by Allison-(H)Public Education</dc:description>
  <cp:lastModifiedBy>Stacey Nicchio</cp:lastModifiedBy>
  <cp:revision>2</cp:revision>
  <cp:lastPrinted>2003-11-26T17:21:00Z</cp:lastPrinted>
  <dcterms:created xsi:type="dcterms:W3CDTF">2023-04-25T23:32:00Z</dcterms:created>
  <dcterms:modified xsi:type="dcterms:W3CDTF">2023-04-25T23:32:00Z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23.113.977</vt:lpwstr>
  </property>
</Properties>
</file>