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42D9D" w14:paraId="57B4FE41" w14:textId="77777777" w:rsidTr="00345119">
        <w:tc>
          <w:tcPr>
            <w:tcW w:w="9576" w:type="dxa"/>
            <w:noWrap/>
          </w:tcPr>
          <w:p w14:paraId="0C313B1A" w14:textId="77777777" w:rsidR="008423E4" w:rsidRPr="0022177D" w:rsidRDefault="005E41E8" w:rsidP="002E4692">
            <w:pPr>
              <w:pStyle w:val="Heading1"/>
            </w:pPr>
            <w:r w:rsidRPr="00631897">
              <w:t>BILL ANALYSIS</w:t>
            </w:r>
          </w:p>
        </w:tc>
      </w:tr>
    </w:tbl>
    <w:p w14:paraId="558AEB17" w14:textId="77777777" w:rsidR="008423E4" w:rsidRPr="0022177D" w:rsidRDefault="008423E4" w:rsidP="002E4692">
      <w:pPr>
        <w:jc w:val="center"/>
      </w:pPr>
    </w:p>
    <w:p w14:paraId="4D69A546" w14:textId="77777777" w:rsidR="008423E4" w:rsidRPr="00B31F0E" w:rsidRDefault="008423E4" w:rsidP="002E4692"/>
    <w:p w14:paraId="68F6590D" w14:textId="77777777" w:rsidR="008423E4" w:rsidRPr="00742794" w:rsidRDefault="008423E4" w:rsidP="002E4692">
      <w:pPr>
        <w:tabs>
          <w:tab w:val="right" w:pos="9360"/>
        </w:tabs>
      </w:pPr>
    </w:p>
    <w:tbl>
      <w:tblPr>
        <w:tblW w:w="0" w:type="auto"/>
        <w:tblLayout w:type="fixed"/>
        <w:tblLook w:val="01E0" w:firstRow="1" w:lastRow="1" w:firstColumn="1" w:lastColumn="1" w:noHBand="0" w:noVBand="0"/>
      </w:tblPr>
      <w:tblGrid>
        <w:gridCol w:w="9576"/>
      </w:tblGrid>
      <w:tr w:rsidR="00342D9D" w14:paraId="54A5E38F" w14:textId="77777777" w:rsidTr="00345119">
        <w:tc>
          <w:tcPr>
            <w:tcW w:w="9576" w:type="dxa"/>
          </w:tcPr>
          <w:p w14:paraId="4DC333C5" w14:textId="18FB7364" w:rsidR="008423E4" w:rsidRPr="00861995" w:rsidRDefault="005E41E8" w:rsidP="002E4692">
            <w:pPr>
              <w:jc w:val="right"/>
            </w:pPr>
            <w:r>
              <w:t>C.S.H.B. 653</w:t>
            </w:r>
          </w:p>
        </w:tc>
      </w:tr>
      <w:tr w:rsidR="00342D9D" w14:paraId="585584AF" w14:textId="77777777" w:rsidTr="00345119">
        <w:tc>
          <w:tcPr>
            <w:tcW w:w="9576" w:type="dxa"/>
          </w:tcPr>
          <w:p w14:paraId="7B17BA5D" w14:textId="718E75B5" w:rsidR="008423E4" w:rsidRPr="00861995" w:rsidRDefault="005E41E8" w:rsidP="002E4692">
            <w:pPr>
              <w:jc w:val="right"/>
            </w:pPr>
            <w:r>
              <w:t xml:space="preserve">By: </w:t>
            </w:r>
            <w:r w:rsidR="00333DA1">
              <w:t>Allison</w:t>
            </w:r>
          </w:p>
        </w:tc>
      </w:tr>
      <w:tr w:rsidR="00342D9D" w14:paraId="409C2974" w14:textId="77777777" w:rsidTr="00345119">
        <w:tc>
          <w:tcPr>
            <w:tcW w:w="9576" w:type="dxa"/>
          </w:tcPr>
          <w:p w14:paraId="63D01400" w14:textId="4549BA87" w:rsidR="008423E4" w:rsidRPr="00861995" w:rsidRDefault="005E41E8" w:rsidP="002E4692">
            <w:pPr>
              <w:jc w:val="right"/>
            </w:pPr>
            <w:r>
              <w:t>Judiciary &amp; Civil Jurisprudence</w:t>
            </w:r>
          </w:p>
        </w:tc>
      </w:tr>
      <w:tr w:rsidR="00342D9D" w14:paraId="0D7AD2BD" w14:textId="77777777" w:rsidTr="00345119">
        <w:tc>
          <w:tcPr>
            <w:tcW w:w="9576" w:type="dxa"/>
          </w:tcPr>
          <w:p w14:paraId="41EF1EBB" w14:textId="63AA08D9" w:rsidR="008423E4" w:rsidRDefault="005E41E8" w:rsidP="002E4692">
            <w:pPr>
              <w:jc w:val="right"/>
            </w:pPr>
            <w:r>
              <w:t>Committee Report (Substituted)</w:t>
            </w:r>
          </w:p>
        </w:tc>
      </w:tr>
    </w:tbl>
    <w:p w14:paraId="3BF3583B" w14:textId="77777777" w:rsidR="008423E4" w:rsidRDefault="008423E4" w:rsidP="002E4692">
      <w:pPr>
        <w:tabs>
          <w:tab w:val="right" w:pos="9360"/>
        </w:tabs>
      </w:pPr>
    </w:p>
    <w:p w14:paraId="018C926C" w14:textId="77777777" w:rsidR="008423E4" w:rsidRDefault="008423E4" w:rsidP="002E4692"/>
    <w:p w14:paraId="08D9FB8D" w14:textId="77777777" w:rsidR="008423E4" w:rsidRDefault="008423E4" w:rsidP="002E4692"/>
    <w:tbl>
      <w:tblPr>
        <w:tblW w:w="0" w:type="auto"/>
        <w:tblCellMar>
          <w:left w:w="115" w:type="dxa"/>
          <w:right w:w="115" w:type="dxa"/>
        </w:tblCellMar>
        <w:tblLook w:val="01E0" w:firstRow="1" w:lastRow="1" w:firstColumn="1" w:lastColumn="1" w:noHBand="0" w:noVBand="0"/>
      </w:tblPr>
      <w:tblGrid>
        <w:gridCol w:w="9180"/>
      </w:tblGrid>
      <w:tr w:rsidR="00342D9D" w14:paraId="6BFF9835" w14:textId="77777777" w:rsidTr="00917BE8">
        <w:tc>
          <w:tcPr>
            <w:tcW w:w="9180" w:type="dxa"/>
          </w:tcPr>
          <w:p w14:paraId="2D93FA2F" w14:textId="77777777" w:rsidR="008423E4" w:rsidRPr="00A8133F" w:rsidRDefault="005E41E8" w:rsidP="002E4692">
            <w:pPr>
              <w:rPr>
                <w:b/>
              </w:rPr>
            </w:pPr>
            <w:r w:rsidRPr="009C1E9A">
              <w:rPr>
                <w:b/>
                <w:u w:val="single"/>
              </w:rPr>
              <w:t>BACKGROUND AND PURPOSE</w:t>
            </w:r>
            <w:r>
              <w:rPr>
                <w:b/>
              </w:rPr>
              <w:t xml:space="preserve"> </w:t>
            </w:r>
          </w:p>
          <w:p w14:paraId="20F1B7A1" w14:textId="77777777" w:rsidR="008423E4" w:rsidRDefault="008423E4" w:rsidP="002E4692"/>
          <w:p w14:paraId="3744507B" w14:textId="0C8C8C1A" w:rsidR="00E52144" w:rsidRPr="001154CA" w:rsidRDefault="005E41E8" w:rsidP="002E4692">
            <w:pPr>
              <w:jc w:val="both"/>
            </w:pPr>
            <w:r>
              <w:t xml:space="preserve">Guardianship proceedings are typically initiated to ensure that </w:t>
            </w:r>
            <w:r w:rsidR="009541AE">
              <w:t xml:space="preserve">a </w:t>
            </w:r>
            <w:r>
              <w:t>ward's best interests are protected and that their needs are met. However, guardianship proceedings can be complicated and time-consuming, particularly in cases involving minors or individua</w:t>
            </w:r>
            <w:r>
              <w:t xml:space="preserve">ls with profound intellectual disabilities. The current legal framework for guardianship proceedings does not </w:t>
            </w:r>
            <w:r w:rsidR="009541AE">
              <w:t xml:space="preserve">adequately </w:t>
            </w:r>
            <w:r>
              <w:t xml:space="preserve">protect the identity and security of these wards as they are submitted to constant evaluations by the state court system. C.S.H.B. 653 </w:t>
            </w:r>
            <w:r>
              <w:t>seeks to ensure that the rights and interests of these vulnerable individuals are adequately protected through appropriate guardianship arrangements</w:t>
            </w:r>
            <w:r w:rsidR="009541AE">
              <w:t xml:space="preserve"> by implementing</w:t>
            </w:r>
            <w:r w:rsidRPr="001154CA">
              <w:t xml:space="preserve"> a comprehensive framework for guardianships of </w:t>
            </w:r>
            <w:r>
              <w:t xml:space="preserve">such </w:t>
            </w:r>
            <w:r w:rsidRPr="001154CA">
              <w:t>wards who are minors or were minors whe</w:t>
            </w:r>
            <w:r w:rsidRPr="001154CA">
              <w:t xml:space="preserve">n their guardianship proceedings commenced. </w:t>
            </w:r>
          </w:p>
          <w:p w14:paraId="49DADA90" w14:textId="77777777" w:rsidR="008423E4" w:rsidRPr="00E26B13" w:rsidRDefault="008423E4" w:rsidP="002E4692">
            <w:pPr>
              <w:rPr>
                <w:b/>
              </w:rPr>
            </w:pPr>
          </w:p>
        </w:tc>
      </w:tr>
      <w:tr w:rsidR="00342D9D" w14:paraId="59CFE8C4" w14:textId="77777777" w:rsidTr="00917BE8">
        <w:tc>
          <w:tcPr>
            <w:tcW w:w="9180" w:type="dxa"/>
          </w:tcPr>
          <w:p w14:paraId="477F178C" w14:textId="77777777" w:rsidR="0017725B" w:rsidRDefault="005E41E8" w:rsidP="002E4692">
            <w:pPr>
              <w:rPr>
                <w:b/>
                <w:u w:val="single"/>
              </w:rPr>
            </w:pPr>
            <w:r>
              <w:rPr>
                <w:b/>
                <w:u w:val="single"/>
              </w:rPr>
              <w:t>CRIMINAL JUSTICE IMPACT</w:t>
            </w:r>
          </w:p>
          <w:p w14:paraId="71B73E15" w14:textId="77777777" w:rsidR="0017725B" w:rsidRDefault="0017725B" w:rsidP="002E4692">
            <w:pPr>
              <w:rPr>
                <w:b/>
                <w:u w:val="single"/>
              </w:rPr>
            </w:pPr>
          </w:p>
          <w:p w14:paraId="1DD59EDF" w14:textId="77777777" w:rsidR="009305C1" w:rsidRPr="009305C1" w:rsidRDefault="005E41E8" w:rsidP="002E4692">
            <w:pPr>
              <w:jc w:val="both"/>
            </w:pPr>
            <w:r>
              <w:t>It is the committee's opinion that this bill does not expressly create a criminal offense, increase the punishment for an existing criminal offense or category of offenses, or change t</w:t>
            </w:r>
            <w:r>
              <w:t>he eligibility of a person for community supervision, parole, or mandatory supervision.</w:t>
            </w:r>
          </w:p>
          <w:p w14:paraId="273C9293" w14:textId="77777777" w:rsidR="0017725B" w:rsidRPr="0017725B" w:rsidRDefault="0017725B" w:rsidP="002E4692">
            <w:pPr>
              <w:rPr>
                <w:b/>
                <w:u w:val="single"/>
              </w:rPr>
            </w:pPr>
          </w:p>
        </w:tc>
      </w:tr>
      <w:tr w:rsidR="00342D9D" w14:paraId="008FA57F" w14:textId="77777777" w:rsidTr="00917BE8">
        <w:tc>
          <w:tcPr>
            <w:tcW w:w="9180" w:type="dxa"/>
          </w:tcPr>
          <w:p w14:paraId="18219F77" w14:textId="77777777" w:rsidR="008423E4" w:rsidRPr="00A8133F" w:rsidRDefault="005E41E8" w:rsidP="002E4692">
            <w:pPr>
              <w:rPr>
                <w:b/>
              </w:rPr>
            </w:pPr>
            <w:r w:rsidRPr="009C1E9A">
              <w:rPr>
                <w:b/>
                <w:u w:val="single"/>
              </w:rPr>
              <w:t>RULEMAKING AUTHORITY</w:t>
            </w:r>
            <w:r>
              <w:rPr>
                <w:b/>
              </w:rPr>
              <w:t xml:space="preserve"> </w:t>
            </w:r>
          </w:p>
          <w:p w14:paraId="5CEF6029" w14:textId="77777777" w:rsidR="008423E4" w:rsidRDefault="008423E4" w:rsidP="002E4692"/>
          <w:p w14:paraId="6648ED1E" w14:textId="77777777" w:rsidR="009305C1" w:rsidRDefault="005E41E8" w:rsidP="002E4692">
            <w:pPr>
              <w:pStyle w:val="Header"/>
              <w:tabs>
                <w:tab w:val="clear" w:pos="4320"/>
                <w:tab w:val="clear" w:pos="8640"/>
              </w:tabs>
              <w:jc w:val="both"/>
            </w:pPr>
            <w:r>
              <w:t>It is the committee's opinion that this bill does not expressly grant any additional rulemaking authority to a state officer, department, agenc</w:t>
            </w:r>
            <w:r>
              <w:t>y, or institution.</w:t>
            </w:r>
          </w:p>
          <w:p w14:paraId="16BD8B24" w14:textId="77777777" w:rsidR="008423E4" w:rsidRPr="00E21FDC" w:rsidRDefault="008423E4" w:rsidP="002E4692">
            <w:pPr>
              <w:rPr>
                <w:b/>
              </w:rPr>
            </w:pPr>
          </w:p>
        </w:tc>
      </w:tr>
      <w:tr w:rsidR="00342D9D" w14:paraId="27DCE17F" w14:textId="77777777" w:rsidTr="00917BE8">
        <w:tc>
          <w:tcPr>
            <w:tcW w:w="9180" w:type="dxa"/>
          </w:tcPr>
          <w:p w14:paraId="21CC9C35" w14:textId="77777777" w:rsidR="008423E4" w:rsidRPr="00A8133F" w:rsidRDefault="005E41E8" w:rsidP="002E4692">
            <w:pPr>
              <w:rPr>
                <w:b/>
              </w:rPr>
            </w:pPr>
            <w:r w:rsidRPr="009C1E9A">
              <w:rPr>
                <w:b/>
                <w:u w:val="single"/>
              </w:rPr>
              <w:t>ANALYSIS</w:t>
            </w:r>
            <w:r>
              <w:rPr>
                <w:b/>
              </w:rPr>
              <w:t xml:space="preserve"> </w:t>
            </w:r>
          </w:p>
          <w:p w14:paraId="41915108" w14:textId="77777777" w:rsidR="008423E4" w:rsidRDefault="008423E4" w:rsidP="002E4692"/>
          <w:p w14:paraId="7EDE7296" w14:textId="21CB866B" w:rsidR="009305C1" w:rsidRDefault="005E41E8" w:rsidP="002E4692">
            <w:pPr>
              <w:pStyle w:val="Header"/>
              <w:tabs>
                <w:tab w:val="clear" w:pos="4320"/>
                <w:tab w:val="clear" w:pos="8640"/>
              </w:tabs>
              <w:jc w:val="both"/>
            </w:pPr>
            <w:r w:rsidRPr="00B02743">
              <w:t>C.S.</w:t>
            </w:r>
            <w:r>
              <w:t xml:space="preserve">H.B. </w:t>
            </w:r>
            <w:r w:rsidR="00A64B83">
              <w:t xml:space="preserve">653 </w:t>
            </w:r>
            <w:r>
              <w:t>amends the Estates Code to set out procedure</w:t>
            </w:r>
            <w:r>
              <w:t xml:space="preserve">s for the appointment of an independent guardian of the person for certain minors. The bill applies to a parent and primary caregiver of a minor ward who: </w:t>
            </w:r>
          </w:p>
          <w:p w14:paraId="36DEE25F" w14:textId="77777777" w:rsidR="009305C1" w:rsidRDefault="005E41E8" w:rsidP="002E4692">
            <w:pPr>
              <w:pStyle w:val="Header"/>
              <w:numPr>
                <w:ilvl w:val="0"/>
                <w:numId w:val="1"/>
              </w:numPr>
              <w:jc w:val="both"/>
            </w:pPr>
            <w:r>
              <w:t>has a profound intellectual disability, as diagnosed by a licensed physician or as determined follow</w:t>
            </w:r>
            <w:r>
              <w:t>ing an examination by a licensed or certified psychologist; and</w:t>
            </w:r>
          </w:p>
          <w:p w14:paraId="1F9F3659" w14:textId="3F6DEF5C" w:rsidR="009305C1" w:rsidRDefault="005E41E8" w:rsidP="002E4692">
            <w:pPr>
              <w:pStyle w:val="Header"/>
              <w:numPr>
                <w:ilvl w:val="0"/>
                <w:numId w:val="1"/>
              </w:numPr>
              <w:jc w:val="both"/>
            </w:pPr>
            <w:r>
              <w:t>because of such incapacity, will require a guardianship as an adult.</w:t>
            </w:r>
          </w:p>
          <w:p w14:paraId="77846D1E" w14:textId="77777777" w:rsidR="00641DB2" w:rsidRDefault="00641DB2" w:rsidP="002E4692">
            <w:pPr>
              <w:pStyle w:val="Header"/>
              <w:jc w:val="both"/>
            </w:pPr>
          </w:p>
          <w:p w14:paraId="39F4B406" w14:textId="25C4A048" w:rsidR="009305C1" w:rsidRDefault="005E41E8" w:rsidP="002E4692">
            <w:pPr>
              <w:pStyle w:val="Header"/>
              <w:tabs>
                <w:tab w:val="clear" w:pos="4320"/>
                <w:tab w:val="clear" w:pos="8640"/>
              </w:tabs>
              <w:jc w:val="both"/>
            </w:pPr>
            <w:r w:rsidRPr="00B02743">
              <w:t>C.S.</w:t>
            </w:r>
            <w:r w:rsidR="002841B9">
              <w:t>H.B. 653</w:t>
            </w:r>
            <w:r w:rsidR="00697076">
              <w:t xml:space="preserve"> authorizes </w:t>
            </w:r>
            <w:r w:rsidR="00FC3004">
              <w:t xml:space="preserve">the </w:t>
            </w:r>
            <w:r>
              <w:t>applicant for the appointment of a guardian for a minor ward or a minor ward requiring guardia</w:t>
            </w:r>
            <w:r>
              <w:t>nship as an adult</w:t>
            </w:r>
            <w:r w:rsidR="00FC3004">
              <w:t>, if the applicant is the parent and primary caregiver of the proposed ward,</w:t>
            </w:r>
            <w:r w:rsidR="00681D84">
              <w:t xml:space="preserve"> </w:t>
            </w:r>
            <w:r w:rsidR="00083B1B">
              <w:t>to</w:t>
            </w:r>
            <w:r>
              <w:t xml:space="preserve"> present to the court the following documents:</w:t>
            </w:r>
          </w:p>
          <w:p w14:paraId="77B7D038" w14:textId="000E2220" w:rsidR="00A35931" w:rsidRDefault="005E41E8" w:rsidP="002E4692">
            <w:pPr>
              <w:pStyle w:val="Header"/>
              <w:numPr>
                <w:ilvl w:val="0"/>
                <w:numId w:val="2"/>
              </w:numPr>
              <w:tabs>
                <w:tab w:val="clear" w:pos="4320"/>
                <w:tab w:val="clear" w:pos="8640"/>
              </w:tabs>
              <w:jc w:val="both"/>
            </w:pPr>
            <w:r>
              <w:t>a sworn affidavit that states that the applicant is a parent of the proposed ward and, as follows:</w:t>
            </w:r>
          </w:p>
          <w:p w14:paraId="7BAB0CCA" w14:textId="393FC88B" w:rsidR="009305C1" w:rsidRDefault="005E41E8" w:rsidP="002E4692">
            <w:pPr>
              <w:pStyle w:val="Header"/>
              <w:numPr>
                <w:ilvl w:val="1"/>
                <w:numId w:val="2"/>
              </w:numPr>
              <w:tabs>
                <w:tab w:val="clear" w:pos="4320"/>
                <w:tab w:val="clear" w:pos="8640"/>
              </w:tabs>
              <w:jc w:val="both"/>
            </w:pPr>
            <w:r>
              <w:t>is and has bee</w:t>
            </w:r>
            <w:r>
              <w:t xml:space="preserve">n </w:t>
            </w:r>
            <w:r w:rsidRPr="00A35931">
              <w:t>the primary caregiver of the proposed ward throughout all or most of the proposed ward's childhood;</w:t>
            </w:r>
          </w:p>
          <w:p w14:paraId="268458AE" w14:textId="6630CDCC" w:rsidR="00A35931" w:rsidRDefault="005E41E8" w:rsidP="002E4692">
            <w:pPr>
              <w:pStyle w:val="Header"/>
              <w:numPr>
                <w:ilvl w:val="1"/>
                <w:numId w:val="2"/>
              </w:numPr>
              <w:tabs>
                <w:tab w:val="clear" w:pos="4320"/>
                <w:tab w:val="clear" w:pos="8640"/>
              </w:tabs>
              <w:jc w:val="both"/>
            </w:pPr>
            <w:r w:rsidRPr="00A35931">
              <w:t>has never been the subject of a substantiated allegation, complaint, or investigation concerning the abuse, neglect, or exploitation of the proposed ward;</w:t>
            </w:r>
          </w:p>
          <w:p w14:paraId="7953E9E4" w14:textId="0D22C9F7" w:rsidR="00A35931" w:rsidRDefault="005E41E8" w:rsidP="002E4692">
            <w:pPr>
              <w:pStyle w:val="Header"/>
              <w:numPr>
                <w:ilvl w:val="1"/>
                <w:numId w:val="2"/>
              </w:numPr>
              <w:tabs>
                <w:tab w:val="clear" w:pos="4320"/>
                <w:tab w:val="clear" w:pos="8640"/>
              </w:tabs>
              <w:jc w:val="both"/>
            </w:pPr>
            <w:r w:rsidRPr="00A35931">
              <w:t>seeks to be appointed guardian of the person of the proposed ward; and</w:t>
            </w:r>
          </w:p>
          <w:p w14:paraId="0AAAC979" w14:textId="6207F89C" w:rsidR="00A35931" w:rsidRDefault="005E41E8" w:rsidP="002E4692">
            <w:pPr>
              <w:pStyle w:val="Header"/>
              <w:numPr>
                <w:ilvl w:val="1"/>
                <w:numId w:val="2"/>
              </w:numPr>
              <w:tabs>
                <w:tab w:val="clear" w:pos="4320"/>
                <w:tab w:val="clear" w:pos="8640"/>
              </w:tabs>
              <w:jc w:val="both"/>
            </w:pPr>
            <w:r w:rsidRPr="00A35931">
              <w:t xml:space="preserve">is not disqualified from serving as guardian </w:t>
            </w:r>
            <w:r>
              <w:t>under applicable statutory provisions;</w:t>
            </w:r>
          </w:p>
          <w:p w14:paraId="6C168D94" w14:textId="2A3FB035" w:rsidR="009305C1" w:rsidRDefault="005E41E8" w:rsidP="002E4692">
            <w:pPr>
              <w:pStyle w:val="Header"/>
              <w:numPr>
                <w:ilvl w:val="0"/>
                <w:numId w:val="2"/>
              </w:numPr>
              <w:tabs>
                <w:tab w:val="clear" w:pos="4320"/>
                <w:tab w:val="clear" w:pos="8640"/>
              </w:tabs>
              <w:jc w:val="both"/>
            </w:pPr>
            <w:r>
              <w:t xml:space="preserve">a written letter or certificate that meets </w:t>
            </w:r>
            <w:r w:rsidR="002A414D">
              <w:t xml:space="preserve">certain </w:t>
            </w:r>
            <w:r>
              <w:t>statutory requirements relating to a determinatio</w:t>
            </w:r>
            <w:r>
              <w:t xml:space="preserve">n of incapacity or intellectual disability; and </w:t>
            </w:r>
          </w:p>
          <w:p w14:paraId="38424BB2" w14:textId="77777777" w:rsidR="009305C1" w:rsidRDefault="005E41E8" w:rsidP="002E4692">
            <w:pPr>
              <w:pStyle w:val="Header"/>
              <w:numPr>
                <w:ilvl w:val="0"/>
                <w:numId w:val="2"/>
              </w:numPr>
              <w:tabs>
                <w:tab w:val="clear" w:pos="4320"/>
                <w:tab w:val="clear" w:pos="8640"/>
              </w:tabs>
              <w:jc w:val="both"/>
            </w:pPr>
            <w:r>
              <w:t xml:space="preserve">a written request: </w:t>
            </w:r>
          </w:p>
          <w:p w14:paraId="625EB8EA" w14:textId="35197C1C" w:rsidR="009305C1" w:rsidRDefault="005E41E8" w:rsidP="002E4692">
            <w:pPr>
              <w:pStyle w:val="Header"/>
              <w:numPr>
                <w:ilvl w:val="1"/>
                <w:numId w:val="2"/>
              </w:numPr>
              <w:tabs>
                <w:tab w:val="clear" w:pos="4320"/>
                <w:tab w:val="clear" w:pos="8640"/>
              </w:tabs>
              <w:jc w:val="both"/>
            </w:pPr>
            <w:r>
              <w:t xml:space="preserve">that the court make the requisite findings </w:t>
            </w:r>
            <w:r w:rsidR="00697076">
              <w:t xml:space="preserve">under applicable state law </w:t>
            </w:r>
            <w:r>
              <w:t xml:space="preserve">and appoint the guardian without an investigation by a court investigator; and </w:t>
            </w:r>
          </w:p>
          <w:p w14:paraId="66E8CD43" w14:textId="7E8F1182" w:rsidR="009305C1" w:rsidRDefault="005E41E8" w:rsidP="002E4692">
            <w:pPr>
              <w:pStyle w:val="Header"/>
              <w:numPr>
                <w:ilvl w:val="1"/>
                <w:numId w:val="2"/>
              </w:numPr>
              <w:tabs>
                <w:tab w:val="clear" w:pos="4320"/>
                <w:tab w:val="clear" w:pos="8640"/>
              </w:tabs>
              <w:jc w:val="both"/>
            </w:pPr>
            <w:r>
              <w:t>that no action will be had in the pro</w:t>
            </w:r>
            <w:r>
              <w:t>bate court other than a review regarding the continuation, modification, or termination of the guardianship at the court's discretion but not more frequently than once every five years</w:t>
            </w:r>
            <w:r w:rsidR="001E33F5">
              <w:t xml:space="preserve">, unless the guardian of the </w:t>
            </w:r>
            <w:r w:rsidR="00D07F6F">
              <w:t xml:space="preserve">ward's </w:t>
            </w:r>
            <w:r w:rsidR="001E33F5">
              <w:t>person is also the guardian of the</w:t>
            </w:r>
            <w:r w:rsidR="00D07F6F">
              <w:t xml:space="preserve"> ward's</w:t>
            </w:r>
            <w:r w:rsidR="001E33F5">
              <w:t xml:space="preserve"> estate</w:t>
            </w:r>
            <w:r>
              <w:t xml:space="preserve">, as required by the bill. </w:t>
            </w:r>
          </w:p>
          <w:p w14:paraId="0C175E88" w14:textId="3706671B" w:rsidR="009305C1" w:rsidRDefault="005E41E8" w:rsidP="002E4692">
            <w:pPr>
              <w:pStyle w:val="Header"/>
              <w:tabs>
                <w:tab w:val="clear" w:pos="4320"/>
                <w:tab w:val="clear" w:pos="8640"/>
              </w:tabs>
              <w:jc w:val="both"/>
            </w:pPr>
            <w:r>
              <w:t>If the court is able to make the requisite findings to determine a guardianship</w:t>
            </w:r>
            <w:r w:rsidR="003E2B42">
              <w:t xml:space="preserve"> of the person</w:t>
            </w:r>
            <w:r>
              <w:t xml:space="preserve"> is necessary following the receipt of these documents, the court must appoint the </w:t>
            </w:r>
            <w:r w:rsidR="00FC3004">
              <w:t xml:space="preserve">parent </w:t>
            </w:r>
            <w:r>
              <w:t>as guardian of the proposed ward</w:t>
            </w:r>
            <w:r w:rsidR="00286909">
              <w:t>'s person</w:t>
            </w:r>
            <w:r w:rsidR="003C31A8">
              <w:t xml:space="preserve"> without </w:t>
            </w:r>
            <w:r w:rsidR="00286909">
              <w:t xml:space="preserve">appointing </w:t>
            </w:r>
            <w:r w:rsidR="003C31A8">
              <w:t>a court investigator or the continued appointment of an attorney ad litem</w:t>
            </w:r>
            <w:r>
              <w:t xml:space="preserve">, unless </w:t>
            </w:r>
            <w:r w:rsidR="00713214">
              <w:t>the parent is disqualified from serving as guardian or the court has any reason to believe that an assertion in the affidavit is untrue or finds that the appointment is not in the proposed ward's best interest</w:t>
            </w:r>
            <w:r>
              <w:t xml:space="preserve">. </w:t>
            </w:r>
            <w:r w:rsidR="009E0130">
              <w:t>The bill provides the following:</w:t>
            </w:r>
          </w:p>
          <w:p w14:paraId="2AF910C7" w14:textId="60FC7EF5" w:rsidR="009E0130" w:rsidRDefault="005E41E8" w:rsidP="002E4692">
            <w:pPr>
              <w:pStyle w:val="Header"/>
              <w:numPr>
                <w:ilvl w:val="0"/>
                <w:numId w:val="4"/>
              </w:numPr>
              <w:tabs>
                <w:tab w:val="clear" w:pos="4320"/>
                <w:tab w:val="clear" w:pos="8640"/>
              </w:tabs>
              <w:jc w:val="both"/>
            </w:pPr>
            <w:r>
              <w:t>a</w:t>
            </w:r>
            <w:r w:rsidRPr="009E0130">
              <w:t xml:space="preserve"> guardianship created under </w:t>
            </w:r>
            <w:r>
              <w:t>the bill's provisions</w:t>
            </w:r>
            <w:r w:rsidRPr="009E0130">
              <w:t xml:space="preserve"> is considered an independent guardianship of the person of a ward</w:t>
            </w:r>
            <w:r>
              <w:t>;</w:t>
            </w:r>
            <w:r w:rsidRPr="009E0130">
              <w:t xml:space="preserve"> and </w:t>
            </w:r>
          </w:p>
          <w:p w14:paraId="7A2775C0" w14:textId="67A0D228" w:rsidR="009E0130" w:rsidRDefault="005E41E8" w:rsidP="002E4692">
            <w:pPr>
              <w:pStyle w:val="Header"/>
              <w:numPr>
                <w:ilvl w:val="0"/>
                <w:numId w:val="4"/>
              </w:numPr>
              <w:tabs>
                <w:tab w:val="clear" w:pos="4320"/>
                <w:tab w:val="clear" w:pos="8640"/>
              </w:tabs>
              <w:jc w:val="both"/>
            </w:pPr>
            <w:r w:rsidRPr="009E0130">
              <w:t>a guard</w:t>
            </w:r>
            <w:r>
              <w:t>ian appointed under the bill's provisions</w:t>
            </w:r>
            <w:r w:rsidRPr="009E0130">
              <w:t xml:space="preserve"> is considered an independent guardian of the person of a ward.</w:t>
            </w:r>
          </w:p>
          <w:p w14:paraId="77923D0D" w14:textId="77777777" w:rsidR="009305C1" w:rsidRDefault="009305C1" w:rsidP="002E4692">
            <w:pPr>
              <w:pStyle w:val="Header"/>
              <w:tabs>
                <w:tab w:val="clear" w:pos="4320"/>
                <w:tab w:val="clear" w:pos="8640"/>
              </w:tabs>
              <w:jc w:val="both"/>
            </w:pPr>
          </w:p>
          <w:p w14:paraId="403D1E06" w14:textId="45FA0874" w:rsidR="009305C1" w:rsidRDefault="005E41E8" w:rsidP="002E4692">
            <w:pPr>
              <w:pStyle w:val="Header"/>
              <w:tabs>
                <w:tab w:val="clear" w:pos="4320"/>
                <w:tab w:val="clear" w:pos="8640"/>
              </w:tabs>
              <w:jc w:val="both"/>
            </w:pPr>
            <w:r w:rsidRPr="00B02743">
              <w:t>C.S.</w:t>
            </w:r>
            <w:r>
              <w:t xml:space="preserve">H.B. </w:t>
            </w:r>
            <w:r w:rsidR="00A64B83">
              <w:t xml:space="preserve">653 </w:t>
            </w:r>
            <w:r>
              <w:t>provides for the sealing of certain</w:t>
            </w:r>
            <w:r w:rsidR="006E59DD">
              <w:t xml:space="preserve"> court</w:t>
            </w:r>
            <w:r>
              <w:t xml:space="preserve"> records </w:t>
            </w:r>
            <w:r w:rsidR="006E59DD">
              <w:t xml:space="preserve">relating to the guardian appointment </w:t>
            </w:r>
            <w:r>
              <w:t xml:space="preserve">and establishes that sealed records are not open for inspection by any person except on further order of the court after notice to the guardian and a finding of good cause or in connection with a criminal or civil proceeding. </w:t>
            </w:r>
          </w:p>
          <w:p w14:paraId="03B5A13A" w14:textId="77777777" w:rsidR="009305C1" w:rsidRDefault="009305C1" w:rsidP="002E4692">
            <w:pPr>
              <w:pStyle w:val="Header"/>
              <w:tabs>
                <w:tab w:val="clear" w:pos="4320"/>
                <w:tab w:val="clear" w:pos="8640"/>
              </w:tabs>
              <w:jc w:val="both"/>
            </w:pPr>
          </w:p>
          <w:p w14:paraId="69F6E7C3" w14:textId="50956A21" w:rsidR="009305C1" w:rsidRDefault="005E41E8" w:rsidP="002E4692">
            <w:pPr>
              <w:pStyle w:val="Header"/>
              <w:tabs>
                <w:tab w:val="clear" w:pos="4320"/>
                <w:tab w:val="clear" w:pos="8640"/>
              </w:tabs>
              <w:jc w:val="both"/>
            </w:pPr>
            <w:r w:rsidRPr="00B02743">
              <w:t>C.S.</w:t>
            </w:r>
            <w:r>
              <w:t xml:space="preserve">H.B. </w:t>
            </w:r>
            <w:r w:rsidR="00A64B83">
              <w:t xml:space="preserve">653 </w:t>
            </w:r>
            <w:r>
              <w:t xml:space="preserve">exempts a guardian </w:t>
            </w:r>
            <w:r w:rsidR="003E2B42">
              <w:t xml:space="preserve">who is not also appointed as </w:t>
            </w:r>
            <w:r w:rsidR="002B4FD4">
              <w:t xml:space="preserve">guardian of the </w:t>
            </w:r>
            <w:r w:rsidR="00076CE0">
              <w:t xml:space="preserve">ward's </w:t>
            </w:r>
            <w:r w:rsidR="002B4FD4">
              <w:t xml:space="preserve">estate </w:t>
            </w:r>
            <w:r>
              <w:t>from the bond generally required for the issuance of letters of guardianship and establishes that</w:t>
            </w:r>
            <w:r w:rsidR="00005144">
              <w:t>,</w:t>
            </w:r>
            <w:r>
              <w:t xml:space="preserve"> </w:t>
            </w:r>
            <w:r w:rsidR="00005144">
              <w:t xml:space="preserve">unless the court finds that it is not in the </w:t>
            </w:r>
            <w:r w:rsidR="00076CE0">
              <w:t xml:space="preserve">ward's </w:t>
            </w:r>
            <w:r w:rsidR="00005144">
              <w:t xml:space="preserve">best interest, </w:t>
            </w:r>
            <w:r>
              <w:t>such letters of guardianship</w:t>
            </w:r>
            <w:r w:rsidR="00005144">
              <w:t xml:space="preserve"> issued to a guardian appointed under the bill's provisions</w:t>
            </w:r>
            <w:r>
              <w:t xml:space="preserve"> do not expire unless the guardian is removed or would otherwise be ineligible to serve as guardian. </w:t>
            </w:r>
          </w:p>
          <w:p w14:paraId="40261ECC" w14:textId="77777777" w:rsidR="009305C1" w:rsidRDefault="009305C1" w:rsidP="002E4692">
            <w:pPr>
              <w:pStyle w:val="Header"/>
              <w:jc w:val="both"/>
            </w:pPr>
          </w:p>
          <w:p w14:paraId="117854B9" w14:textId="23E6449E" w:rsidR="009305C1" w:rsidRDefault="005E41E8" w:rsidP="002E4692">
            <w:pPr>
              <w:pStyle w:val="Header"/>
              <w:jc w:val="both"/>
            </w:pPr>
            <w:r w:rsidRPr="00B02743">
              <w:t>C.S.</w:t>
            </w:r>
            <w:r>
              <w:t xml:space="preserve">H.B. </w:t>
            </w:r>
            <w:r w:rsidR="00A64B83">
              <w:t xml:space="preserve">653 </w:t>
            </w:r>
            <w:r>
              <w:t>exempts a guardian of a ward appointed as an indep</w:t>
            </w:r>
            <w:r>
              <w:t xml:space="preserve">endent guardian under the bill's provisions </w:t>
            </w:r>
            <w:r w:rsidR="004F73D0">
              <w:t xml:space="preserve">from filing </w:t>
            </w:r>
            <w:r>
              <w:t>an annual report regarding the maintenance of the ward unless the court finds that it is in the</w:t>
            </w:r>
            <w:r w:rsidR="00076CE0">
              <w:t xml:space="preserve"> ward's</w:t>
            </w:r>
            <w:r>
              <w:t xml:space="preserve"> best interest to do so. </w:t>
            </w:r>
          </w:p>
          <w:p w14:paraId="5057042A" w14:textId="77777777" w:rsidR="009305C1" w:rsidRDefault="009305C1" w:rsidP="002E4692">
            <w:pPr>
              <w:pStyle w:val="Header"/>
              <w:jc w:val="both"/>
            </w:pPr>
          </w:p>
          <w:p w14:paraId="3547999F" w14:textId="5C72915F" w:rsidR="009305C1" w:rsidRDefault="005E41E8" w:rsidP="002E4692">
            <w:pPr>
              <w:pStyle w:val="Header"/>
              <w:jc w:val="both"/>
            </w:pPr>
            <w:r w:rsidRPr="00B02743">
              <w:t>C.S.</w:t>
            </w:r>
            <w:r>
              <w:t xml:space="preserve">H.B. </w:t>
            </w:r>
            <w:r w:rsidR="00A64B83">
              <w:t xml:space="preserve">653 </w:t>
            </w:r>
            <w:r>
              <w:t>requires the court in which an applicable guardianship pro</w:t>
            </w:r>
            <w:r>
              <w:t>ceeding is pending to review the guardianship at the court's discretion but not more frequently than once every five years to determine whether the guardianship</w:t>
            </w:r>
            <w:r w:rsidR="00D07F6F">
              <w:t xml:space="preserve"> created under the bill's provisions</w:t>
            </w:r>
            <w:r>
              <w:t xml:space="preserve"> should be continued, modified, or terminated</w:t>
            </w:r>
            <w:r w:rsidR="00156C82">
              <w:t xml:space="preserve"> unless the guardian of the </w:t>
            </w:r>
            <w:r w:rsidR="00076CE0">
              <w:t xml:space="preserve">ward's </w:t>
            </w:r>
            <w:r w:rsidR="00156C82">
              <w:t xml:space="preserve">person is also the guardian of the </w:t>
            </w:r>
            <w:r w:rsidR="00076CE0">
              <w:t xml:space="preserve">ward's </w:t>
            </w:r>
            <w:r w:rsidR="00156C82">
              <w:t>estate</w:t>
            </w:r>
            <w:r>
              <w:t xml:space="preserve">. </w:t>
            </w:r>
            <w:r w:rsidR="00641DB2">
              <w:t>The bill authorizes the court that receives a claim the guardianship is no longer in the</w:t>
            </w:r>
            <w:r w:rsidR="00076CE0">
              <w:t xml:space="preserve"> ward's</w:t>
            </w:r>
            <w:r w:rsidR="00641DB2">
              <w:t xml:space="preserve"> best interest to review the matter and take any action the court determines necessary.</w:t>
            </w:r>
          </w:p>
          <w:p w14:paraId="603A0FE7" w14:textId="2E810270" w:rsidR="00641DB2" w:rsidRDefault="00641DB2" w:rsidP="002E4692">
            <w:pPr>
              <w:pStyle w:val="Header"/>
              <w:jc w:val="both"/>
            </w:pPr>
          </w:p>
          <w:p w14:paraId="26473D49" w14:textId="7D89BD4A" w:rsidR="00641DB2" w:rsidRDefault="005E41E8" w:rsidP="002E4692">
            <w:pPr>
              <w:pStyle w:val="Header"/>
              <w:jc w:val="both"/>
            </w:pPr>
            <w:r w:rsidRPr="00B02743">
              <w:t>C.</w:t>
            </w:r>
            <w:r w:rsidRPr="00B02743">
              <w:t>S.</w:t>
            </w:r>
            <w:r>
              <w:t>H.B. 653 applies to a guardianship that is pending or commenced on or after the bill</w:t>
            </w:r>
            <w:r w:rsidR="00467348">
              <w:t>'</w:t>
            </w:r>
            <w:r>
              <w:t>s effective date.</w:t>
            </w:r>
          </w:p>
          <w:p w14:paraId="16DD44DA" w14:textId="77777777" w:rsidR="009305C1" w:rsidRDefault="009305C1" w:rsidP="002E4692">
            <w:pPr>
              <w:pStyle w:val="Header"/>
              <w:jc w:val="both"/>
            </w:pPr>
          </w:p>
          <w:p w14:paraId="5A725198" w14:textId="5320AAA4" w:rsidR="00F47D0A" w:rsidRDefault="005E41E8" w:rsidP="002E4692">
            <w:pPr>
              <w:pStyle w:val="Header"/>
              <w:tabs>
                <w:tab w:val="clear" w:pos="4320"/>
                <w:tab w:val="clear" w:pos="8640"/>
              </w:tabs>
              <w:jc w:val="both"/>
            </w:pPr>
            <w:r w:rsidRPr="00B02743">
              <w:t>C.S.</w:t>
            </w:r>
            <w:r w:rsidR="009305C1">
              <w:t xml:space="preserve">H.B. </w:t>
            </w:r>
            <w:r w:rsidR="00A64B83">
              <w:t>653</w:t>
            </w:r>
            <w:r w:rsidR="00641DB2">
              <w:t xml:space="preserve"> </w:t>
            </w:r>
            <w:r w:rsidR="009305C1">
              <w:t>authorizes the guardian for a minor ward or minor ward requiring guardianship as an adult whose guardianship was created before the bill's effective date to petition the applicable court to authorize that the guardianship be treated on a prospective basis as if the guardianship was created and, if applicable, the guardian appointed, under the bill's provisions</w:t>
            </w:r>
            <w:r w:rsidR="009305C1" w:rsidRPr="00010590">
              <w:t>.</w:t>
            </w:r>
          </w:p>
          <w:p w14:paraId="24673EB1" w14:textId="39C5FD10" w:rsidR="008423E4" w:rsidRPr="00835628" w:rsidRDefault="008423E4" w:rsidP="002E4692">
            <w:pPr>
              <w:pStyle w:val="Header"/>
              <w:tabs>
                <w:tab w:val="clear" w:pos="4320"/>
                <w:tab w:val="clear" w:pos="8640"/>
              </w:tabs>
              <w:jc w:val="both"/>
              <w:rPr>
                <w:b/>
              </w:rPr>
            </w:pPr>
          </w:p>
        </w:tc>
      </w:tr>
      <w:tr w:rsidR="00342D9D" w14:paraId="0598FFE1" w14:textId="77777777" w:rsidTr="00917BE8">
        <w:tc>
          <w:tcPr>
            <w:tcW w:w="9180" w:type="dxa"/>
          </w:tcPr>
          <w:p w14:paraId="5FC38CC4" w14:textId="77777777" w:rsidR="008423E4" w:rsidRPr="00A8133F" w:rsidRDefault="005E41E8" w:rsidP="002E4692">
            <w:pPr>
              <w:rPr>
                <w:b/>
              </w:rPr>
            </w:pPr>
            <w:r w:rsidRPr="009C1E9A">
              <w:rPr>
                <w:b/>
                <w:u w:val="single"/>
              </w:rPr>
              <w:t>EFFECTIVE DATE</w:t>
            </w:r>
            <w:r>
              <w:rPr>
                <w:b/>
              </w:rPr>
              <w:t xml:space="preserve"> </w:t>
            </w:r>
          </w:p>
          <w:p w14:paraId="6BFC2DEA" w14:textId="77777777" w:rsidR="008423E4" w:rsidRDefault="008423E4" w:rsidP="002E4692"/>
          <w:p w14:paraId="27D0855D" w14:textId="3FA6F07E" w:rsidR="008423E4" w:rsidRPr="004B01C1" w:rsidRDefault="005E41E8" w:rsidP="004B01C1">
            <w:pPr>
              <w:pStyle w:val="Header"/>
              <w:tabs>
                <w:tab w:val="clear" w:pos="4320"/>
                <w:tab w:val="clear" w:pos="8640"/>
              </w:tabs>
              <w:jc w:val="both"/>
            </w:pPr>
            <w:r>
              <w:t xml:space="preserve">On </w:t>
            </w:r>
            <w:r>
              <w:t>passage, or, if the bill does not receive the necessary vote, September 1, 2023.</w:t>
            </w:r>
          </w:p>
        </w:tc>
      </w:tr>
      <w:tr w:rsidR="00342D9D" w14:paraId="4F4A4B6B" w14:textId="77777777" w:rsidTr="00917BE8">
        <w:tc>
          <w:tcPr>
            <w:tcW w:w="9180" w:type="dxa"/>
          </w:tcPr>
          <w:p w14:paraId="40614D76" w14:textId="77777777" w:rsidR="00333DA1" w:rsidRDefault="005E41E8" w:rsidP="002E4692">
            <w:pPr>
              <w:jc w:val="both"/>
              <w:rPr>
                <w:b/>
                <w:u w:val="single"/>
              </w:rPr>
            </w:pPr>
            <w:r>
              <w:rPr>
                <w:b/>
                <w:u w:val="single"/>
              </w:rPr>
              <w:t>COMPARISON OF INTRODUCED AND SUBSTITUTE</w:t>
            </w:r>
          </w:p>
          <w:p w14:paraId="0A4868AA" w14:textId="77777777" w:rsidR="00507CC6" w:rsidRDefault="00507CC6" w:rsidP="002E4692">
            <w:pPr>
              <w:jc w:val="both"/>
            </w:pPr>
          </w:p>
          <w:p w14:paraId="445D5849" w14:textId="7D3A8EC1" w:rsidR="00507CC6" w:rsidRDefault="005E41E8" w:rsidP="002E4692">
            <w:pPr>
              <w:jc w:val="both"/>
            </w:pPr>
            <w:r>
              <w:t>While C.S.H.B. 653 may differ from the introduced in minor or nonsubstantive ways, the following summarizes the substantial differenc</w:t>
            </w:r>
            <w:r>
              <w:t>es between the introduced and committee substitute versions of the bill.</w:t>
            </w:r>
          </w:p>
          <w:p w14:paraId="4A837C65" w14:textId="77777777" w:rsidR="003831AA" w:rsidRDefault="003831AA" w:rsidP="002E4692">
            <w:pPr>
              <w:jc w:val="both"/>
            </w:pPr>
          </w:p>
          <w:p w14:paraId="6C5D386B" w14:textId="2D512056" w:rsidR="003C06A0" w:rsidRPr="00507CC6" w:rsidRDefault="005E41E8" w:rsidP="002E4692">
            <w:pPr>
              <w:jc w:val="both"/>
            </w:pPr>
            <w:r>
              <w:t xml:space="preserve">The substitute includes a specification absent from the introduced that the </w:t>
            </w:r>
            <w:r w:rsidR="000E737A">
              <w:t xml:space="preserve">applicable </w:t>
            </w:r>
            <w:r>
              <w:t xml:space="preserve">allegation, complaint, or investigation </w:t>
            </w:r>
            <w:r w:rsidR="000E737A">
              <w:t xml:space="preserve">included in </w:t>
            </w:r>
            <w:r>
              <w:t xml:space="preserve">the sworn affidavit presented to the court </w:t>
            </w:r>
            <w:r>
              <w:t>is a substantiated allegation, complaint, or investigation.</w:t>
            </w:r>
            <w:r w:rsidR="00503D98">
              <w:t xml:space="preserve"> </w:t>
            </w:r>
          </w:p>
        </w:tc>
      </w:tr>
      <w:tr w:rsidR="00342D9D" w14:paraId="0887424E" w14:textId="77777777" w:rsidTr="00917BE8">
        <w:tc>
          <w:tcPr>
            <w:tcW w:w="9180" w:type="dxa"/>
          </w:tcPr>
          <w:p w14:paraId="4F9B0122" w14:textId="77777777" w:rsidR="00333DA1" w:rsidRPr="009C1E9A" w:rsidRDefault="00333DA1" w:rsidP="002E4692">
            <w:pPr>
              <w:rPr>
                <w:b/>
                <w:u w:val="single"/>
              </w:rPr>
            </w:pPr>
          </w:p>
        </w:tc>
      </w:tr>
      <w:tr w:rsidR="00342D9D" w14:paraId="10CD2CAF" w14:textId="77777777" w:rsidTr="00917BE8">
        <w:tc>
          <w:tcPr>
            <w:tcW w:w="9180" w:type="dxa"/>
          </w:tcPr>
          <w:p w14:paraId="60C8C227" w14:textId="77777777" w:rsidR="00333DA1" w:rsidRPr="00333DA1" w:rsidRDefault="00333DA1" w:rsidP="002E4692">
            <w:pPr>
              <w:jc w:val="both"/>
            </w:pPr>
          </w:p>
        </w:tc>
      </w:tr>
    </w:tbl>
    <w:p w14:paraId="507FE498" w14:textId="77777777" w:rsidR="008423E4" w:rsidRPr="00BE0E75" w:rsidRDefault="008423E4" w:rsidP="002E4692">
      <w:pPr>
        <w:jc w:val="both"/>
        <w:rPr>
          <w:rFonts w:ascii="Arial" w:hAnsi="Arial"/>
          <w:sz w:val="16"/>
          <w:szCs w:val="16"/>
        </w:rPr>
      </w:pPr>
    </w:p>
    <w:p w14:paraId="557171FC" w14:textId="77777777" w:rsidR="004108C3" w:rsidRPr="008423E4" w:rsidRDefault="004108C3" w:rsidP="002E469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BE9D" w14:textId="77777777" w:rsidR="00000000" w:rsidRDefault="005E41E8">
      <w:r>
        <w:separator/>
      </w:r>
    </w:p>
  </w:endnote>
  <w:endnote w:type="continuationSeparator" w:id="0">
    <w:p w14:paraId="05A687D8" w14:textId="77777777" w:rsidR="00000000" w:rsidRDefault="005E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B03D" w14:textId="77777777" w:rsidR="00BE639A" w:rsidRDefault="00BE6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42D9D" w14:paraId="11ADF5D9" w14:textId="77777777" w:rsidTr="009C1E9A">
      <w:trPr>
        <w:cantSplit/>
      </w:trPr>
      <w:tc>
        <w:tcPr>
          <w:tcW w:w="0" w:type="pct"/>
        </w:tcPr>
        <w:p w14:paraId="283A860A" w14:textId="77777777" w:rsidR="00137D90" w:rsidRDefault="00137D90" w:rsidP="009C1E9A">
          <w:pPr>
            <w:pStyle w:val="Footer"/>
            <w:tabs>
              <w:tab w:val="clear" w:pos="8640"/>
              <w:tab w:val="right" w:pos="9360"/>
            </w:tabs>
          </w:pPr>
        </w:p>
      </w:tc>
      <w:tc>
        <w:tcPr>
          <w:tcW w:w="2395" w:type="pct"/>
        </w:tcPr>
        <w:p w14:paraId="6834F1D1" w14:textId="77777777" w:rsidR="00137D90" w:rsidRDefault="00137D90" w:rsidP="009C1E9A">
          <w:pPr>
            <w:pStyle w:val="Footer"/>
            <w:tabs>
              <w:tab w:val="clear" w:pos="8640"/>
              <w:tab w:val="right" w:pos="9360"/>
            </w:tabs>
          </w:pPr>
        </w:p>
        <w:p w14:paraId="522DC401" w14:textId="77777777" w:rsidR="001A4310" w:rsidRDefault="001A4310" w:rsidP="009C1E9A">
          <w:pPr>
            <w:pStyle w:val="Footer"/>
            <w:tabs>
              <w:tab w:val="clear" w:pos="8640"/>
              <w:tab w:val="right" w:pos="9360"/>
            </w:tabs>
          </w:pPr>
        </w:p>
        <w:p w14:paraId="40C5357A" w14:textId="77777777" w:rsidR="00137D90" w:rsidRDefault="00137D90" w:rsidP="009C1E9A">
          <w:pPr>
            <w:pStyle w:val="Footer"/>
            <w:tabs>
              <w:tab w:val="clear" w:pos="8640"/>
              <w:tab w:val="right" w:pos="9360"/>
            </w:tabs>
          </w:pPr>
        </w:p>
      </w:tc>
      <w:tc>
        <w:tcPr>
          <w:tcW w:w="2453" w:type="pct"/>
        </w:tcPr>
        <w:p w14:paraId="68A15E5D" w14:textId="77777777" w:rsidR="00137D90" w:rsidRDefault="00137D90" w:rsidP="009C1E9A">
          <w:pPr>
            <w:pStyle w:val="Footer"/>
            <w:tabs>
              <w:tab w:val="clear" w:pos="8640"/>
              <w:tab w:val="right" w:pos="9360"/>
            </w:tabs>
            <w:jc w:val="right"/>
          </w:pPr>
        </w:p>
      </w:tc>
    </w:tr>
    <w:tr w:rsidR="00342D9D" w14:paraId="74E423F2" w14:textId="77777777" w:rsidTr="009C1E9A">
      <w:trPr>
        <w:cantSplit/>
      </w:trPr>
      <w:tc>
        <w:tcPr>
          <w:tcW w:w="0" w:type="pct"/>
        </w:tcPr>
        <w:p w14:paraId="59BD3410" w14:textId="77777777" w:rsidR="00EC379B" w:rsidRDefault="00EC379B" w:rsidP="009C1E9A">
          <w:pPr>
            <w:pStyle w:val="Footer"/>
            <w:tabs>
              <w:tab w:val="clear" w:pos="8640"/>
              <w:tab w:val="right" w:pos="9360"/>
            </w:tabs>
          </w:pPr>
        </w:p>
      </w:tc>
      <w:tc>
        <w:tcPr>
          <w:tcW w:w="2395" w:type="pct"/>
        </w:tcPr>
        <w:p w14:paraId="4A83266C" w14:textId="44D532B1" w:rsidR="00EC379B" w:rsidRPr="009C1E9A" w:rsidRDefault="005E41E8" w:rsidP="009C1E9A">
          <w:pPr>
            <w:pStyle w:val="Footer"/>
            <w:tabs>
              <w:tab w:val="clear" w:pos="8640"/>
              <w:tab w:val="right" w:pos="9360"/>
            </w:tabs>
            <w:rPr>
              <w:rFonts w:ascii="Shruti" w:hAnsi="Shruti"/>
              <w:sz w:val="22"/>
            </w:rPr>
          </w:pPr>
          <w:r>
            <w:rPr>
              <w:rFonts w:ascii="Shruti" w:hAnsi="Shruti"/>
              <w:sz w:val="22"/>
            </w:rPr>
            <w:t>88R 22872-D</w:t>
          </w:r>
        </w:p>
      </w:tc>
      <w:tc>
        <w:tcPr>
          <w:tcW w:w="2453" w:type="pct"/>
        </w:tcPr>
        <w:p w14:paraId="2465EA8F" w14:textId="5278F72C" w:rsidR="00EC379B" w:rsidRDefault="005E41E8" w:rsidP="009C1E9A">
          <w:pPr>
            <w:pStyle w:val="Footer"/>
            <w:tabs>
              <w:tab w:val="clear" w:pos="8640"/>
              <w:tab w:val="right" w:pos="9360"/>
            </w:tabs>
            <w:jc w:val="right"/>
          </w:pPr>
          <w:r>
            <w:fldChar w:fldCharType="begin"/>
          </w:r>
          <w:r>
            <w:instrText xml:space="preserve"> DOCPROPERTY  OTID  \* MERGEFORMAT </w:instrText>
          </w:r>
          <w:r>
            <w:fldChar w:fldCharType="separate"/>
          </w:r>
          <w:r w:rsidR="00065676">
            <w:t>23.101.433</w:t>
          </w:r>
          <w:r>
            <w:fldChar w:fldCharType="end"/>
          </w:r>
        </w:p>
      </w:tc>
    </w:tr>
    <w:tr w:rsidR="00342D9D" w14:paraId="4C095B5A" w14:textId="77777777" w:rsidTr="009C1E9A">
      <w:trPr>
        <w:cantSplit/>
      </w:trPr>
      <w:tc>
        <w:tcPr>
          <w:tcW w:w="0" w:type="pct"/>
        </w:tcPr>
        <w:p w14:paraId="6F43FD5D" w14:textId="77777777" w:rsidR="00EC379B" w:rsidRDefault="00EC379B" w:rsidP="009C1E9A">
          <w:pPr>
            <w:pStyle w:val="Footer"/>
            <w:tabs>
              <w:tab w:val="clear" w:pos="4320"/>
              <w:tab w:val="clear" w:pos="8640"/>
              <w:tab w:val="left" w:pos="2865"/>
            </w:tabs>
          </w:pPr>
        </w:p>
      </w:tc>
      <w:tc>
        <w:tcPr>
          <w:tcW w:w="2395" w:type="pct"/>
        </w:tcPr>
        <w:p w14:paraId="1E5BBBC5" w14:textId="3885A695" w:rsidR="00EC379B" w:rsidRPr="009C1E9A" w:rsidRDefault="005E41E8" w:rsidP="009C1E9A">
          <w:pPr>
            <w:pStyle w:val="Footer"/>
            <w:tabs>
              <w:tab w:val="clear" w:pos="4320"/>
              <w:tab w:val="clear" w:pos="8640"/>
              <w:tab w:val="left" w:pos="2865"/>
            </w:tabs>
            <w:rPr>
              <w:rFonts w:ascii="Shruti" w:hAnsi="Shruti"/>
              <w:sz w:val="22"/>
            </w:rPr>
          </w:pPr>
          <w:r>
            <w:rPr>
              <w:rFonts w:ascii="Shruti" w:hAnsi="Shruti"/>
              <w:sz w:val="22"/>
            </w:rPr>
            <w:t>Substitute Document Number: 88R 21146</w:t>
          </w:r>
        </w:p>
      </w:tc>
      <w:tc>
        <w:tcPr>
          <w:tcW w:w="2453" w:type="pct"/>
        </w:tcPr>
        <w:p w14:paraId="403F2618" w14:textId="77777777" w:rsidR="00EC379B" w:rsidRDefault="00EC379B" w:rsidP="006D504F">
          <w:pPr>
            <w:pStyle w:val="Footer"/>
            <w:rPr>
              <w:rStyle w:val="PageNumber"/>
            </w:rPr>
          </w:pPr>
        </w:p>
        <w:p w14:paraId="51A54308" w14:textId="77777777" w:rsidR="00EC379B" w:rsidRDefault="00EC379B" w:rsidP="009C1E9A">
          <w:pPr>
            <w:pStyle w:val="Footer"/>
            <w:tabs>
              <w:tab w:val="clear" w:pos="8640"/>
              <w:tab w:val="right" w:pos="9360"/>
            </w:tabs>
            <w:jc w:val="right"/>
          </w:pPr>
        </w:p>
      </w:tc>
    </w:tr>
    <w:tr w:rsidR="00342D9D" w14:paraId="61534F9E" w14:textId="77777777" w:rsidTr="009C1E9A">
      <w:trPr>
        <w:cantSplit/>
        <w:trHeight w:val="323"/>
      </w:trPr>
      <w:tc>
        <w:tcPr>
          <w:tcW w:w="0" w:type="pct"/>
          <w:gridSpan w:val="3"/>
        </w:tcPr>
        <w:p w14:paraId="1E02768C" w14:textId="474DA87D" w:rsidR="00EC379B" w:rsidRDefault="005E41E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D7568">
            <w:rPr>
              <w:rStyle w:val="PageNumber"/>
              <w:noProof/>
            </w:rPr>
            <w:t>1</w:t>
          </w:r>
          <w:r>
            <w:rPr>
              <w:rStyle w:val="PageNumber"/>
            </w:rPr>
            <w:fldChar w:fldCharType="end"/>
          </w:r>
        </w:p>
        <w:p w14:paraId="5F8A8D15" w14:textId="77777777" w:rsidR="00EC379B" w:rsidRDefault="00EC379B" w:rsidP="009C1E9A">
          <w:pPr>
            <w:pStyle w:val="Footer"/>
            <w:tabs>
              <w:tab w:val="clear" w:pos="8640"/>
              <w:tab w:val="right" w:pos="9360"/>
            </w:tabs>
            <w:jc w:val="center"/>
          </w:pPr>
        </w:p>
      </w:tc>
    </w:tr>
  </w:tbl>
  <w:p w14:paraId="54225D4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8C6B" w14:textId="77777777" w:rsidR="00BE639A" w:rsidRDefault="00BE6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971E1" w14:textId="77777777" w:rsidR="00000000" w:rsidRDefault="005E41E8">
      <w:r>
        <w:separator/>
      </w:r>
    </w:p>
  </w:footnote>
  <w:footnote w:type="continuationSeparator" w:id="0">
    <w:p w14:paraId="6FFB7535" w14:textId="77777777" w:rsidR="00000000" w:rsidRDefault="005E4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4C9F" w14:textId="77777777" w:rsidR="00BE639A" w:rsidRDefault="00BE6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5C14" w14:textId="77777777" w:rsidR="00BE639A" w:rsidRDefault="00BE6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E835" w14:textId="77777777" w:rsidR="00BE639A" w:rsidRDefault="00BE6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9CE"/>
    <w:multiLevelType w:val="hybridMultilevel"/>
    <w:tmpl w:val="D5363522"/>
    <w:lvl w:ilvl="0" w:tplc="6068F338">
      <w:start w:val="1"/>
      <w:numFmt w:val="bullet"/>
      <w:lvlText w:val=""/>
      <w:lvlJc w:val="left"/>
      <w:pPr>
        <w:tabs>
          <w:tab w:val="num" w:pos="720"/>
        </w:tabs>
        <w:ind w:left="720" w:hanging="360"/>
      </w:pPr>
      <w:rPr>
        <w:rFonts w:ascii="Symbol" w:hAnsi="Symbol" w:hint="default"/>
      </w:rPr>
    </w:lvl>
    <w:lvl w:ilvl="1" w:tplc="6062214E" w:tentative="1">
      <w:start w:val="1"/>
      <w:numFmt w:val="bullet"/>
      <w:lvlText w:val="o"/>
      <w:lvlJc w:val="left"/>
      <w:pPr>
        <w:ind w:left="1440" w:hanging="360"/>
      </w:pPr>
      <w:rPr>
        <w:rFonts w:ascii="Courier New" w:hAnsi="Courier New" w:cs="Courier New" w:hint="default"/>
      </w:rPr>
    </w:lvl>
    <w:lvl w:ilvl="2" w:tplc="199619F4" w:tentative="1">
      <w:start w:val="1"/>
      <w:numFmt w:val="bullet"/>
      <w:lvlText w:val=""/>
      <w:lvlJc w:val="left"/>
      <w:pPr>
        <w:ind w:left="2160" w:hanging="360"/>
      </w:pPr>
      <w:rPr>
        <w:rFonts w:ascii="Wingdings" w:hAnsi="Wingdings" w:hint="default"/>
      </w:rPr>
    </w:lvl>
    <w:lvl w:ilvl="3" w:tplc="FF889B30" w:tentative="1">
      <w:start w:val="1"/>
      <w:numFmt w:val="bullet"/>
      <w:lvlText w:val=""/>
      <w:lvlJc w:val="left"/>
      <w:pPr>
        <w:ind w:left="2880" w:hanging="360"/>
      </w:pPr>
      <w:rPr>
        <w:rFonts w:ascii="Symbol" w:hAnsi="Symbol" w:hint="default"/>
      </w:rPr>
    </w:lvl>
    <w:lvl w:ilvl="4" w:tplc="0570DB00" w:tentative="1">
      <w:start w:val="1"/>
      <w:numFmt w:val="bullet"/>
      <w:lvlText w:val="o"/>
      <w:lvlJc w:val="left"/>
      <w:pPr>
        <w:ind w:left="3600" w:hanging="360"/>
      </w:pPr>
      <w:rPr>
        <w:rFonts w:ascii="Courier New" w:hAnsi="Courier New" w:cs="Courier New" w:hint="default"/>
      </w:rPr>
    </w:lvl>
    <w:lvl w:ilvl="5" w:tplc="3AC63070" w:tentative="1">
      <w:start w:val="1"/>
      <w:numFmt w:val="bullet"/>
      <w:lvlText w:val=""/>
      <w:lvlJc w:val="left"/>
      <w:pPr>
        <w:ind w:left="4320" w:hanging="360"/>
      </w:pPr>
      <w:rPr>
        <w:rFonts w:ascii="Wingdings" w:hAnsi="Wingdings" w:hint="default"/>
      </w:rPr>
    </w:lvl>
    <w:lvl w:ilvl="6" w:tplc="C73010C8" w:tentative="1">
      <w:start w:val="1"/>
      <w:numFmt w:val="bullet"/>
      <w:lvlText w:val=""/>
      <w:lvlJc w:val="left"/>
      <w:pPr>
        <w:ind w:left="5040" w:hanging="360"/>
      </w:pPr>
      <w:rPr>
        <w:rFonts w:ascii="Symbol" w:hAnsi="Symbol" w:hint="default"/>
      </w:rPr>
    </w:lvl>
    <w:lvl w:ilvl="7" w:tplc="23A4C202" w:tentative="1">
      <w:start w:val="1"/>
      <w:numFmt w:val="bullet"/>
      <w:lvlText w:val="o"/>
      <w:lvlJc w:val="left"/>
      <w:pPr>
        <w:ind w:left="5760" w:hanging="360"/>
      </w:pPr>
      <w:rPr>
        <w:rFonts w:ascii="Courier New" w:hAnsi="Courier New" w:cs="Courier New" w:hint="default"/>
      </w:rPr>
    </w:lvl>
    <w:lvl w:ilvl="8" w:tplc="50C86164" w:tentative="1">
      <w:start w:val="1"/>
      <w:numFmt w:val="bullet"/>
      <w:lvlText w:val=""/>
      <w:lvlJc w:val="left"/>
      <w:pPr>
        <w:ind w:left="6480" w:hanging="360"/>
      </w:pPr>
      <w:rPr>
        <w:rFonts w:ascii="Wingdings" w:hAnsi="Wingdings" w:hint="default"/>
      </w:rPr>
    </w:lvl>
  </w:abstractNum>
  <w:abstractNum w:abstractNumId="1" w15:restartNumberingAfterBreak="0">
    <w:nsid w:val="233853BB"/>
    <w:multiLevelType w:val="hybridMultilevel"/>
    <w:tmpl w:val="FD704B8C"/>
    <w:lvl w:ilvl="0" w:tplc="C2A49240">
      <w:start w:val="1"/>
      <w:numFmt w:val="bullet"/>
      <w:lvlText w:val=""/>
      <w:lvlJc w:val="left"/>
      <w:pPr>
        <w:tabs>
          <w:tab w:val="num" w:pos="720"/>
        </w:tabs>
        <w:ind w:left="720" w:hanging="360"/>
      </w:pPr>
      <w:rPr>
        <w:rFonts w:ascii="Symbol" w:hAnsi="Symbol" w:hint="default"/>
      </w:rPr>
    </w:lvl>
    <w:lvl w:ilvl="1" w:tplc="0A14F508">
      <w:start w:val="1"/>
      <w:numFmt w:val="bullet"/>
      <w:lvlText w:val="o"/>
      <w:lvlJc w:val="left"/>
      <w:pPr>
        <w:ind w:left="1440" w:hanging="360"/>
      </w:pPr>
      <w:rPr>
        <w:rFonts w:ascii="Courier New" w:hAnsi="Courier New" w:cs="Courier New" w:hint="default"/>
      </w:rPr>
    </w:lvl>
    <w:lvl w:ilvl="2" w:tplc="FE48C69A" w:tentative="1">
      <w:start w:val="1"/>
      <w:numFmt w:val="bullet"/>
      <w:lvlText w:val=""/>
      <w:lvlJc w:val="left"/>
      <w:pPr>
        <w:ind w:left="2160" w:hanging="360"/>
      </w:pPr>
      <w:rPr>
        <w:rFonts w:ascii="Wingdings" w:hAnsi="Wingdings" w:hint="default"/>
      </w:rPr>
    </w:lvl>
    <w:lvl w:ilvl="3" w:tplc="B964DE84" w:tentative="1">
      <w:start w:val="1"/>
      <w:numFmt w:val="bullet"/>
      <w:lvlText w:val=""/>
      <w:lvlJc w:val="left"/>
      <w:pPr>
        <w:ind w:left="2880" w:hanging="360"/>
      </w:pPr>
      <w:rPr>
        <w:rFonts w:ascii="Symbol" w:hAnsi="Symbol" w:hint="default"/>
      </w:rPr>
    </w:lvl>
    <w:lvl w:ilvl="4" w:tplc="0C0A3C16" w:tentative="1">
      <w:start w:val="1"/>
      <w:numFmt w:val="bullet"/>
      <w:lvlText w:val="o"/>
      <w:lvlJc w:val="left"/>
      <w:pPr>
        <w:ind w:left="3600" w:hanging="360"/>
      </w:pPr>
      <w:rPr>
        <w:rFonts w:ascii="Courier New" w:hAnsi="Courier New" w:cs="Courier New" w:hint="default"/>
      </w:rPr>
    </w:lvl>
    <w:lvl w:ilvl="5" w:tplc="6DC20A3C" w:tentative="1">
      <w:start w:val="1"/>
      <w:numFmt w:val="bullet"/>
      <w:lvlText w:val=""/>
      <w:lvlJc w:val="left"/>
      <w:pPr>
        <w:ind w:left="4320" w:hanging="360"/>
      </w:pPr>
      <w:rPr>
        <w:rFonts w:ascii="Wingdings" w:hAnsi="Wingdings" w:hint="default"/>
      </w:rPr>
    </w:lvl>
    <w:lvl w:ilvl="6" w:tplc="DEA86FA2" w:tentative="1">
      <w:start w:val="1"/>
      <w:numFmt w:val="bullet"/>
      <w:lvlText w:val=""/>
      <w:lvlJc w:val="left"/>
      <w:pPr>
        <w:ind w:left="5040" w:hanging="360"/>
      </w:pPr>
      <w:rPr>
        <w:rFonts w:ascii="Symbol" w:hAnsi="Symbol" w:hint="default"/>
      </w:rPr>
    </w:lvl>
    <w:lvl w:ilvl="7" w:tplc="23ACD3E6" w:tentative="1">
      <w:start w:val="1"/>
      <w:numFmt w:val="bullet"/>
      <w:lvlText w:val="o"/>
      <w:lvlJc w:val="left"/>
      <w:pPr>
        <w:ind w:left="5760" w:hanging="360"/>
      </w:pPr>
      <w:rPr>
        <w:rFonts w:ascii="Courier New" w:hAnsi="Courier New" w:cs="Courier New" w:hint="default"/>
      </w:rPr>
    </w:lvl>
    <w:lvl w:ilvl="8" w:tplc="BDC25D82" w:tentative="1">
      <w:start w:val="1"/>
      <w:numFmt w:val="bullet"/>
      <w:lvlText w:val=""/>
      <w:lvlJc w:val="left"/>
      <w:pPr>
        <w:ind w:left="6480" w:hanging="360"/>
      </w:pPr>
      <w:rPr>
        <w:rFonts w:ascii="Wingdings" w:hAnsi="Wingdings" w:hint="default"/>
      </w:rPr>
    </w:lvl>
  </w:abstractNum>
  <w:abstractNum w:abstractNumId="2" w15:restartNumberingAfterBreak="0">
    <w:nsid w:val="2B242DB1"/>
    <w:multiLevelType w:val="hybridMultilevel"/>
    <w:tmpl w:val="3E0E0B0E"/>
    <w:lvl w:ilvl="0" w:tplc="34089F90">
      <w:start w:val="1"/>
      <w:numFmt w:val="bullet"/>
      <w:lvlText w:val=""/>
      <w:lvlJc w:val="left"/>
      <w:pPr>
        <w:tabs>
          <w:tab w:val="num" w:pos="720"/>
        </w:tabs>
        <w:ind w:left="720" w:hanging="360"/>
      </w:pPr>
      <w:rPr>
        <w:rFonts w:ascii="Symbol" w:hAnsi="Symbol" w:hint="default"/>
      </w:rPr>
    </w:lvl>
    <w:lvl w:ilvl="1" w:tplc="D6A2911E" w:tentative="1">
      <w:start w:val="1"/>
      <w:numFmt w:val="bullet"/>
      <w:lvlText w:val="o"/>
      <w:lvlJc w:val="left"/>
      <w:pPr>
        <w:ind w:left="1440" w:hanging="360"/>
      </w:pPr>
      <w:rPr>
        <w:rFonts w:ascii="Courier New" w:hAnsi="Courier New" w:cs="Courier New" w:hint="default"/>
      </w:rPr>
    </w:lvl>
    <w:lvl w:ilvl="2" w:tplc="B05A0A3A" w:tentative="1">
      <w:start w:val="1"/>
      <w:numFmt w:val="bullet"/>
      <w:lvlText w:val=""/>
      <w:lvlJc w:val="left"/>
      <w:pPr>
        <w:ind w:left="2160" w:hanging="360"/>
      </w:pPr>
      <w:rPr>
        <w:rFonts w:ascii="Wingdings" w:hAnsi="Wingdings" w:hint="default"/>
      </w:rPr>
    </w:lvl>
    <w:lvl w:ilvl="3" w:tplc="9E942DEC" w:tentative="1">
      <w:start w:val="1"/>
      <w:numFmt w:val="bullet"/>
      <w:lvlText w:val=""/>
      <w:lvlJc w:val="left"/>
      <w:pPr>
        <w:ind w:left="2880" w:hanging="360"/>
      </w:pPr>
      <w:rPr>
        <w:rFonts w:ascii="Symbol" w:hAnsi="Symbol" w:hint="default"/>
      </w:rPr>
    </w:lvl>
    <w:lvl w:ilvl="4" w:tplc="30B869F2" w:tentative="1">
      <w:start w:val="1"/>
      <w:numFmt w:val="bullet"/>
      <w:lvlText w:val="o"/>
      <w:lvlJc w:val="left"/>
      <w:pPr>
        <w:ind w:left="3600" w:hanging="360"/>
      </w:pPr>
      <w:rPr>
        <w:rFonts w:ascii="Courier New" w:hAnsi="Courier New" w:cs="Courier New" w:hint="default"/>
      </w:rPr>
    </w:lvl>
    <w:lvl w:ilvl="5" w:tplc="DF3CC4DC" w:tentative="1">
      <w:start w:val="1"/>
      <w:numFmt w:val="bullet"/>
      <w:lvlText w:val=""/>
      <w:lvlJc w:val="left"/>
      <w:pPr>
        <w:ind w:left="4320" w:hanging="360"/>
      </w:pPr>
      <w:rPr>
        <w:rFonts w:ascii="Wingdings" w:hAnsi="Wingdings" w:hint="default"/>
      </w:rPr>
    </w:lvl>
    <w:lvl w:ilvl="6" w:tplc="ADCE2558" w:tentative="1">
      <w:start w:val="1"/>
      <w:numFmt w:val="bullet"/>
      <w:lvlText w:val=""/>
      <w:lvlJc w:val="left"/>
      <w:pPr>
        <w:ind w:left="5040" w:hanging="360"/>
      </w:pPr>
      <w:rPr>
        <w:rFonts w:ascii="Symbol" w:hAnsi="Symbol" w:hint="default"/>
      </w:rPr>
    </w:lvl>
    <w:lvl w:ilvl="7" w:tplc="E752C04E" w:tentative="1">
      <w:start w:val="1"/>
      <w:numFmt w:val="bullet"/>
      <w:lvlText w:val="o"/>
      <w:lvlJc w:val="left"/>
      <w:pPr>
        <w:ind w:left="5760" w:hanging="360"/>
      </w:pPr>
      <w:rPr>
        <w:rFonts w:ascii="Courier New" w:hAnsi="Courier New" w:cs="Courier New" w:hint="default"/>
      </w:rPr>
    </w:lvl>
    <w:lvl w:ilvl="8" w:tplc="0FA0BB60" w:tentative="1">
      <w:start w:val="1"/>
      <w:numFmt w:val="bullet"/>
      <w:lvlText w:val=""/>
      <w:lvlJc w:val="left"/>
      <w:pPr>
        <w:ind w:left="6480" w:hanging="360"/>
      </w:pPr>
      <w:rPr>
        <w:rFonts w:ascii="Wingdings" w:hAnsi="Wingdings" w:hint="default"/>
      </w:rPr>
    </w:lvl>
  </w:abstractNum>
  <w:abstractNum w:abstractNumId="3" w15:restartNumberingAfterBreak="0">
    <w:nsid w:val="61C22BB4"/>
    <w:multiLevelType w:val="hybridMultilevel"/>
    <w:tmpl w:val="95DA54B8"/>
    <w:lvl w:ilvl="0" w:tplc="C86C8A18">
      <w:start w:val="1"/>
      <w:numFmt w:val="bullet"/>
      <w:lvlText w:val=""/>
      <w:lvlJc w:val="left"/>
      <w:pPr>
        <w:tabs>
          <w:tab w:val="num" w:pos="720"/>
        </w:tabs>
        <w:ind w:left="720" w:hanging="360"/>
      </w:pPr>
      <w:rPr>
        <w:rFonts w:ascii="Symbol" w:hAnsi="Symbol" w:hint="default"/>
      </w:rPr>
    </w:lvl>
    <w:lvl w:ilvl="1" w:tplc="3758AC6A" w:tentative="1">
      <w:start w:val="1"/>
      <w:numFmt w:val="bullet"/>
      <w:lvlText w:val="o"/>
      <w:lvlJc w:val="left"/>
      <w:pPr>
        <w:ind w:left="1440" w:hanging="360"/>
      </w:pPr>
      <w:rPr>
        <w:rFonts w:ascii="Courier New" w:hAnsi="Courier New" w:cs="Courier New" w:hint="default"/>
      </w:rPr>
    </w:lvl>
    <w:lvl w:ilvl="2" w:tplc="D67043AA" w:tentative="1">
      <w:start w:val="1"/>
      <w:numFmt w:val="bullet"/>
      <w:lvlText w:val=""/>
      <w:lvlJc w:val="left"/>
      <w:pPr>
        <w:ind w:left="2160" w:hanging="360"/>
      </w:pPr>
      <w:rPr>
        <w:rFonts w:ascii="Wingdings" w:hAnsi="Wingdings" w:hint="default"/>
      </w:rPr>
    </w:lvl>
    <w:lvl w:ilvl="3" w:tplc="344A74B2" w:tentative="1">
      <w:start w:val="1"/>
      <w:numFmt w:val="bullet"/>
      <w:lvlText w:val=""/>
      <w:lvlJc w:val="left"/>
      <w:pPr>
        <w:ind w:left="2880" w:hanging="360"/>
      </w:pPr>
      <w:rPr>
        <w:rFonts w:ascii="Symbol" w:hAnsi="Symbol" w:hint="default"/>
      </w:rPr>
    </w:lvl>
    <w:lvl w:ilvl="4" w:tplc="743A3736" w:tentative="1">
      <w:start w:val="1"/>
      <w:numFmt w:val="bullet"/>
      <w:lvlText w:val="o"/>
      <w:lvlJc w:val="left"/>
      <w:pPr>
        <w:ind w:left="3600" w:hanging="360"/>
      </w:pPr>
      <w:rPr>
        <w:rFonts w:ascii="Courier New" w:hAnsi="Courier New" w:cs="Courier New" w:hint="default"/>
      </w:rPr>
    </w:lvl>
    <w:lvl w:ilvl="5" w:tplc="6B60B33E" w:tentative="1">
      <w:start w:val="1"/>
      <w:numFmt w:val="bullet"/>
      <w:lvlText w:val=""/>
      <w:lvlJc w:val="left"/>
      <w:pPr>
        <w:ind w:left="4320" w:hanging="360"/>
      </w:pPr>
      <w:rPr>
        <w:rFonts w:ascii="Wingdings" w:hAnsi="Wingdings" w:hint="default"/>
      </w:rPr>
    </w:lvl>
    <w:lvl w:ilvl="6" w:tplc="E89E8424" w:tentative="1">
      <w:start w:val="1"/>
      <w:numFmt w:val="bullet"/>
      <w:lvlText w:val=""/>
      <w:lvlJc w:val="left"/>
      <w:pPr>
        <w:ind w:left="5040" w:hanging="360"/>
      </w:pPr>
      <w:rPr>
        <w:rFonts w:ascii="Symbol" w:hAnsi="Symbol" w:hint="default"/>
      </w:rPr>
    </w:lvl>
    <w:lvl w:ilvl="7" w:tplc="C00AD54E" w:tentative="1">
      <w:start w:val="1"/>
      <w:numFmt w:val="bullet"/>
      <w:lvlText w:val="o"/>
      <w:lvlJc w:val="left"/>
      <w:pPr>
        <w:ind w:left="5760" w:hanging="360"/>
      </w:pPr>
      <w:rPr>
        <w:rFonts w:ascii="Courier New" w:hAnsi="Courier New" w:cs="Courier New" w:hint="default"/>
      </w:rPr>
    </w:lvl>
    <w:lvl w:ilvl="8" w:tplc="9AEA99B6" w:tentative="1">
      <w:start w:val="1"/>
      <w:numFmt w:val="bullet"/>
      <w:lvlText w:val=""/>
      <w:lvlJc w:val="left"/>
      <w:pPr>
        <w:ind w:left="6480" w:hanging="360"/>
      </w:pPr>
      <w:rPr>
        <w:rFonts w:ascii="Wingdings" w:hAnsi="Wingdings" w:hint="default"/>
      </w:rPr>
    </w:lvl>
  </w:abstractNum>
  <w:num w:numId="1" w16cid:durableId="1364207110">
    <w:abstractNumId w:val="0"/>
  </w:num>
  <w:num w:numId="2" w16cid:durableId="1222056451">
    <w:abstractNumId w:val="1"/>
  </w:num>
  <w:num w:numId="3" w16cid:durableId="1341204857">
    <w:abstractNumId w:val="3"/>
  </w:num>
  <w:num w:numId="4" w16cid:durableId="766539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18E"/>
    <w:rsid w:val="00000A70"/>
    <w:rsid w:val="000032B8"/>
    <w:rsid w:val="00003B06"/>
    <w:rsid w:val="00005144"/>
    <w:rsid w:val="000054B9"/>
    <w:rsid w:val="00007461"/>
    <w:rsid w:val="00010590"/>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302"/>
    <w:rsid w:val="00055C12"/>
    <w:rsid w:val="000608B0"/>
    <w:rsid w:val="0006104C"/>
    <w:rsid w:val="00064854"/>
    <w:rsid w:val="00064BF2"/>
    <w:rsid w:val="00065676"/>
    <w:rsid w:val="000667BA"/>
    <w:rsid w:val="000676A7"/>
    <w:rsid w:val="00073914"/>
    <w:rsid w:val="00074236"/>
    <w:rsid w:val="000746BD"/>
    <w:rsid w:val="00076CE0"/>
    <w:rsid w:val="00076D7D"/>
    <w:rsid w:val="00080D95"/>
    <w:rsid w:val="00083B1B"/>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1E4B"/>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37A"/>
    <w:rsid w:val="000E7C14"/>
    <w:rsid w:val="000F094C"/>
    <w:rsid w:val="000F18A2"/>
    <w:rsid w:val="000F2A7F"/>
    <w:rsid w:val="000F3DBD"/>
    <w:rsid w:val="000F5843"/>
    <w:rsid w:val="000F6A06"/>
    <w:rsid w:val="0010154D"/>
    <w:rsid w:val="00102D3F"/>
    <w:rsid w:val="00102EC7"/>
    <w:rsid w:val="0010347D"/>
    <w:rsid w:val="00104A91"/>
    <w:rsid w:val="00110F8C"/>
    <w:rsid w:val="0011274A"/>
    <w:rsid w:val="00113522"/>
    <w:rsid w:val="0011378D"/>
    <w:rsid w:val="001154CA"/>
    <w:rsid w:val="00115EE9"/>
    <w:rsid w:val="001169F9"/>
    <w:rsid w:val="00120797"/>
    <w:rsid w:val="0012371B"/>
    <w:rsid w:val="001245C8"/>
    <w:rsid w:val="00124653"/>
    <w:rsid w:val="001247C5"/>
    <w:rsid w:val="00127893"/>
    <w:rsid w:val="001312BB"/>
    <w:rsid w:val="0013203F"/>
    <w:rsid w:val="00137D90"/>
    <w:rsid w:val="00141FB6"/>
    <w:rsid w:val="00142F8E"/>
    <w:rsid w:val="00143C8B"/>
    <w:rsid w:val="00147530"/>
    <w:rsid w:val="0015331F"/>
    <w:rsid w:val="00156AB2"/>
    <w:rsid w:val="00156C8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45FD"/>
    <w:rsid w:val="001C60B5"/>
    <w:rsid w:val="001C61B0"/>
    <w:rsid w:val="001C7957"/>
    <w:rsid w:val="001C7DB8"/>
    <w:rsid w:val="001C7EA8"/>
    <w:rsid w:val="001D1711"/>
    <w:rsid w:val="001D2A01"/>
    <w:rsid w:val="001D2EF6"/>
    <w:rsid w:val="001D37A8"/>
    <w:rsid w:val="001D462E"/>
    <w:rsid w:val="001E218E"/>
    <w:rsid w:val="001E2CAD"/>
    <w:rsid w:val="001E33F5"/>
    <w:rsid w:val="001E34DB"/>
    <w:rsid w:val="001E37CD"/>
    <w:rsid w:val="001E4070"/>
    <w:rsid w:val="001E655E"/>
    <w:rsid w:val="001F3CB8"/>
    <w:rsid w:val="001F6B91"/>
    <w:rsid w:val="001F703C"/>
    <w:rsid w:val="00200B9E"/>
    <w:rsid w:val="00200BF5"/>
    <w:rsid w:val="002010D1"/>
    <w:rsid w:val="00201338"/>
    <w:rsid w:val="00204112"/>
    <w:rsid w:val="0020775D"/>
    <w:rsid w:val="002116DD"/>
    <w:rsid w:val="0021383D"/>
    <w:rsid w:val="00214321"/>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0ECE"/>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176"/>
    <w:rsid w:val="00275BEE"/>
    <w:rsid w:val="00277434"/>
    <w:rsid w:val="00280123"/>
    <w:rsid w:val="00281343"/>
    <w:rsid w:val="00281883"/>
    <w:rsid w:val="0028259D"/>
    <w:rsid w:val="002841B9"/>
    <w:rsid w:val="00286909"/>
    <w:rsid w:val="002874E3"/>
    <w:rsid w:val="00287656"/>
    <w:rsid w:val="00291518"/>
    <w:rsid w:val="00296FF0"/>
    <w:rsid w:val="002A17C0"/>
    <w:rsid w:val="002A414D"/>
    <w:rsid w:val="002A48DF"/>
    <w:rsid w:val="002A5A84"/>
    <w:rsid w:val="002A6E6F"/>
    <w:rsid w:val="002A74E4"/>
    <w:rsid w:val="002A7CFE"/>
    <w:rsid w:val="002B26DD"/>
    <w:rsid w:val="002B2870"/>
    <w:rsid w:val="002B391B"/>
    <w:rsid w:val="002B4FD4"/>
    <w:rsid w:val="002B5B42"/>
    <w:rsid w:val="002B7BA7"/>
    <w:rsid w:val="002C1C17"/>
    <w:rsid w:val="002C3203"/>
    <w:rsid w:val="002C3B07"/>
    <w:rsid w:val="002C532B"/>
    <w:rsid w:val="002C5713"/>
    <w:rsid w:val="002D05CC"/>
    <w:rsid w:val="002D305A"/>
    <w:rsid w:val="002D6DF3"/>
    <w:rsid w:val="002E21B8"/>
    <w:rsid w:val="002E3215"/>
    <w:rsid w:val="002E4692"/>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3DA1"/>
    <w:rsid w:val="00336BA4"/>
    <w:rsid w:val="00336C7A"/>
    <w:rsid w:val="00337392"/>
    <w:rsid w:val="00337659"/>
    <w:rsid w:val="003427C9"/>
    <w:rsid w:val="00342D9D"/>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31AA"/>
    <w:rsid w:val="003847E8"/>
    <w:rsid w:val="0038731D"/>
    <w:rsid w:val="00387B60"/>
    <w:rsid w:val="00390098"/>
    <w:rsid w:val="00392DA1"/>
    <w:rsid w:val="00393718"/>
    <w:rsid w:val="003A0296"/>
    <w:rsid w:val="003A10BC"/>
    <w:rsid w:val="003B1501"/>
    <w:rsid w:val="003B185E"/>
    <w:rsid w:val="003B198A"/>
    <w:rsid w:val="003B1CA3"/>
    <w:rsid w:val="003B1ED9"/>
    <w:rsid w:val="003B2725"/>
    <w:rsid w:val="003B2891"/>
    <w:rsid w:val="003B3DF3"/>
    <w:rsid w:val="003B48E2"/>
    <w:rsid w:val="003B4FA1"/>
    <w:rsid w:val="003B5BAD"/>
    <w:rsid w:val="003B66B6"/>
    <w:rsid w:val="003B7984"/>
    <w:rsid w:val="003B7AF6"/>
    <w:rsid w:val="003C0411"/>
    <w:rsid w:val="003C06A0"/>
    <w:rsid w:val="003C0FA5"/>
    <w:rsid w:val="003C1871"/>
    <w:rsid w:val="003C1C55"/>
    <w:rsid w:val="003C25EA"/>
    <w:rsid w:val="003C31A8"/>
    <w:rsid w:val="003C36FD"/>
    <w:rsid w:val="003C664C"/>
    <w:rsid w:val="003D6F74"/>
    <w:rsid w:val="003D726D"/>
    <w:rsid w:val="003E0875"/>
    <w:rsid w:val="003E0BB8"/>
    <w:rsid w:val="003E2B42"/>
    <w:rsid w:val="003E4BDD"/>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131"/>
    <w:rsid w:val="00436980"/>
    <w:rsid w:val="00441016"/>
    <w:rsid w:val="00441F2F"/>
    <w:rsid w:val="0044228B"/>
    <w:rsid w:val="00447018"/>
    <w:rsid w:val="00450561"/>
    <w:rsid w:val="00450A40"/>
    <w:rsid w:val="00451D7C"/>
    <w:rsid w:val="00452FC3"/>
    <w:rsid w:val="00455936"/>
    <w:rsid w:val="00455ACE"/>
    <w:rsid w:val="00461B69"/>
    <w:rsid w:val="00462B3D"/>
    <w:rsid w:val="00467348"/>
    <w:rsid w:val="00474927"/>
    <w:rsid w:val="00475913"/>
    <w:rsid w:val="00480080"/>
    <w:rsid w:val="004824A7"/>
    <w:rsid w:val="00483AF0"/>
    <w:rsid w:val="00484167"/>
    <w:rsid w:val="00486695"/>
    <w:rsid w:val="00492211"/>
    <w:rsid w:val="00492325"/>
    <w:rsid w:val="00492A6D"/>
    <w:rsid w:val="00494303"/>
    <w:rsid w:val="0049682B"/>
    <w:rsid w:val="004A03F7"/>
    <w:rsid w:val="004A081C"/>
    <w:rsid w:val="004A123F"/>
    <w:rsid w:val="004A2172"/>
    <w:rsid w:val="004A78A8"/>
    <w:rsid w:val="004B01C1"/>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7483"/>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3D0"/>
    <w:rsid w:val="00500121"/>
    <w:rsid w:val="005017AC"/>
    <w:rsid w:val="00501E8A"/>
    <w:rsid w:val="00503D98"/>
    <w:rsid w:val="00505121"/>
    <w:rsid w:val="00505C04"/>
    <w:rsid w:val="00505F1B"/>
    <w:rsid w:val="005073E8"/>
    <w:rsid w:val="00507CC6"/>
    <w:rsid w:val="00510503"/>
    <w:rsid w:val="0051324D"/>
    <w:rsid w:val="00515466"/>
    <w:rsid w:val="005154F7"/>
    <w:rsid w:val="005159DE"/>
    <w:rsid w:val="005269CE"/>
    <w:rsid w:val="005304B2"/>
    <w:rsid w:val="00533513"/>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03"/>
    <w:rsid w:val="005669A7"/>
    <w:rsid w:val="00573401"/>
    <w:rsid w:val="00576714"/>
    <w:rsid w:val="0057685A"/>
    <w:rsid w:val="005847EF"/>
    <w:rsid w:val="005851E6"/>
    <w:rsid w:val="005878B7"/>
    <w:rsid w:val="00592C9A"/>
    <w:rsid w:val="00593DF8"/>
    <w:rsid w:val="00595745"/>
    <w:rsid w:val="005A0E18"/>
    <w:rsid w:val="005A12A5"/>
    <w:rsid w:val="005A164D"/>
    <w:rsid w:val="005A3790"/>
    <w:rsid w:val="005A3CCB"/>
    <w:rsid w:val="005A6D13"/>
    <w:rsid w:val="005B031F"/>
    <w:rsid w:val="005B3298"/>
    <w:rsid w:val="005B5516"/>
    <w:rsid w:val="005B5D2B"/>
    <w:rsid w:val="005C1496"/>
    <w:rsid w:val="005C17C5"/>
    <w:rsid w:val="005C2A68"/>
    <w:rsid w:val="005C2B21"/>
    <w:rsid w:val="005C2C00"/>
    <w:rsid w:val="005C4C6F"/>
    <w:rsid w:val="005C5127"/>
    <w:rsid w:val="005C7CCB"/>
    <w:rsid w:val="005D1444"/>
    <w:rsid w:val="005D4DAE"/>
    <w:rsid w:val="005D6194"/>
    <w:rsid w:val="005D767D"/>
    <w:rsid w:val="005D7A30"/>
    <w:rsid w:val="005D7D3B"/>
    <w:rsid w:val="005E1999"/>
    <w:rsid w:val="005E232C"/>
    <w:rsid w:val="005E2B83"/>
    <w:rsid w:val="005E41E8"/>
    <w:rsid w:val="005E4AEB"/>
    <w:rsid w:val="005E64FB"/>
    <w:rsid w:val="005E738F"/>
    <w:rsid w:val="005E788B"/>
    <w:rsid w:val="005F1519"/>
    <w:rsid w:val="005F4862"/>
    <w:rsid w:val="005F5679"/>
    <w:rsid w:val="005F5FDF"/>
    <w:rsid w:val="005F6960"/>
    <w:rsid w:val="005F7000"/>
    <w:rsid w:val="005F7AAA"/>
    <w:rsid w:val="00600BAA"/>
    <w:rsid w:val="006012DA"/>
    <w:rsid w:val="00602564"/>
    <w:rsid w:val="00603B0F"/>
    <w:rsid w:val="006049F5"/>
    <w:rsid w:val="00605F7B"/>
    <w:rsid w:val="00607E64"/>
    <w:rsid w:val="006106E9"/>
    <w:rsid w:val="0061159E"/>
    <w:rsid w:val="00614633"/>
    <w:rsid w:val="00614BC8"/>
    <w:rsid w:val="006151FB"/>
    <w:rsid w:val="006152A1"/>
    <w:rsid w:val="00617411"/>
    <w:rsid w:val="006249CB"/>
    <w:rsid w:val="006272DD"/>
    <w:rsid w:val="00630963"/>
    <w:rsid w:val="00631897"/>
    <w:rsid w:val="00632928"/>
    <w:rsid w:val="006330DA"/>
    <w:rsid w:val="00633262"/>
    <w:rsid w:val="00633460"/>
    <w:rsid w:val="006402E7"/>
    <w:rsid w:val="00640CB6"/>
    <w:rsid w:val="00641B42"/>
    <w:rsid w:val="00641DB2"/>
    <w:rsid w:val="00645750"/>
    <w:rsid w:val="00647778"/>
    <w:rsid w:val="00650692"/>
    <w:rsid w:val="006508D3"/>
    <w:rsid w:val="00650AFA"/>
    <w:rsid w:val="00653559"/>
    <w:rsid w:val="00662B77"/>
    <w:rsid w:val="00662D0E"/>
    <w:rsid w:val="00663265"/>
    <w:rsid w:val="0066345F"/>
    <w:rsid w:val="0066485B"/>
    <w:rsid w:val="0067036E"/>
    <w:rsid w:val="00671693"/>
    <w:rsid w:val="006757AA"/>
    <w:rsid w:val="0068127E"/>
    <w:rsid w:val="00681790"/>
    <w:rsid w:val="00681D84"/>
    <w:rsid w:val="006823AA"/>
    <w:rsid w:val="00684B98"/>
    <w:rsid w:val="00685DC9"/>
    <w:rsid w:val="00687465"/>
    <w:rsid w:val="006907CF"/>
    <w:rsid w:val="00691CCF"/>
    <w:rsid w:val="00693AFA"/>
    <w:rsid w:val="00695101"/>
    <w:rsid w:val="00695B9A"/>
    <w:rsid w:val="00696563"/>
    <w:rsid w:val="00697076"/>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77D"/>
    <w:rsid w:val="006E0CAC"/>
    <w:rsid w:val="006E1CFB"/>
    <w:rsid w:val="006E1F94"/>
    <w:rsid w:val="006E26C1"/>
    <w:rsid w:val="006E30A8"/>
    <w:rsid w:val="006E45B0"/>
    <w:rsid w:val="006E5692"/>
    <w:rsid w:val="006E59DD"/>
    <w:rsid w:val="006F29E4"/>
    <w:rsid w:val="006F365D"/>
    <w:rsid w:val="006F4BB0"/>
    <w:rsid w:val="006F5919"/>
    <w:rsid w:val="00701822"/>
    <w:rsid w:val="007031BD"/>
    <w:rsid w:val="00703E80"/>
    <w:rsid w:val="00705276"/>
    <w:rsid w:val="007066A0"/>
    <w:rsid w:val="007075FB"/>
    <w:rsid w:val="0070787B"/>
    <w:rsid w:val="0071131D"/>
    <w:rsid w:val="00711E3D"/>
    <w:rsid w:val="00711E85"/>
    <w:rsid w:val="00712DDA"/>
    <w:rsid w:val="00713214"/>
    <w:rsid w:val="00717739"/>
    <w:rsid w:val="00717DE4"/>
    <w:rsid w:val="007210A3"/>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6F47"/>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4C17"/>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297"/>
    <w:rsid w:val="008347A9"/>
    <w:rsid w:val="00835628"/>
    <w:rsid w:val="00835E90"/>
    <w:rsid w:val="0084176D"/>
    <w:rsid w:val="00842203"/>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255"/>
    <w:rsid w:val="00866F9D"/>
    <w:rsid w:val="008673D9"/>
    <w:rsid w:val="0087132A"/>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62A2"/>
    <w:rsid w:val="008B7785"/>
    <w:rsid w:val="008C0809"/>
    <w:rsid w:val="008C132C"/>
    <w:rsid w:val="008C3FD0"/>
    <w:rsid w:val="008D27A5"/>
    <w:rsid w:val="008D2AAB"/>
    <w:rsid w:val="008D309C"/>
    <w:rsid w:val="008D58F9"/>
    <w:rsid w:val="008E3338"/>
    <w:rsid w:val="008E47BE"/>
    <w:rsid w:val="008E68C3"/>
    <w:rsid w:val="008F09DF"/>
    <w:rsid w:val="008F267C"/>
    <w:rsid w:val="008F3053"/>
    <w:rsid w:val="008F3136"/>
    <w:rsid w:val="008F40DF"/>
    <w:rsid w:val="008F5E16"/>
    <w:rsid w:val="008F5EFC"/>
    <w:rsid w:val="00901670"/>
    <w:rsid w:val="00902212"/>
    <w:rsid w:val="00903E0A"/>
    <w:rsid w:val="00904721"/>
    <w:rsid w:val="00907780"/>
    <w:rsid w:val="00907EDD"/>
    <w:rsid w:val="009107AD"/>
    <w:rsid w:val="00915568"/>
    <w:rsid w:val="00917BE8"/>
    <w:rsid w:val="00917E0C"/>
    <w:rsid w:val="00920711"/>
    <w:rsid w:val="00921A1E"/>
    <w:rsid w:val="00921E0D"/>
    <w:rsid w:val="00924EA9"/>
    <w:rsid w:val="00925CE1"/>
    <w:rsid w:val="00925F5C"/>
    <w:rsid w:val="009305C1"/>
    <w:rsid w:val="00930897"/>
    <w:rsid w:val="009320D2"/>
    <w:rsid w:val="00932C77"/>
    <w:rsid w:val="0093417F"/>
    <w:rsid w:val="00934AC2"/>
    <w:rsid w:val="009375BB"/>
    <w:rsid w:val="009418E9"/>
    <w:rsid w:val="00946044"/>
    <w:rsid w:val="009465AB"/>
    <w:rsid w:val="00946DEE"/>
    <w:rsid w:val="00953499"/>
    <w:rsid w:val="009541AE"/>
    <w:rsid w:val="00954A16"/>
    <w:rsid w:val="0095696D"/>
    <w:rsid w:val="00962C41"/>
    <w:rsid w:val="0096482F"/>
    <w:rsid w:val="00964E3A"/>
    <w:rsid w:val="00967126"/>
    <w:rsid w:val="00970EAE"/>
    <w:rsid w:val="00971627"/>
    <w:rsid w:val="00972797"/>
    <w:rsid w:val="0097279D"/>
    <w:rsid w:val="00972AAD"/>
    <w:rsid w:val="00976837"/>
    <w:rsid w:val="00980311"/>
    <w:rsid w:val="0098170E"/>
    <w:rsid w:val="0098285C"/>
    <w:rsid w:val="00983B56"/>
    <w:rsid w:val="009847FD"/>
    <w:rsid w:val="009851B3"/>
    <w:rsid w:val="00985300"/>
    <w:rsid w:val="00986720"/>
    <w:rsid w:val="00987D13"/>
    <w:rsid w:val="00987F00"/>
    <w:rsid w:val="009929CE"/>
    <w:rsid w:val="0099403D"/>
    <w:rsid w:val="00995B0B"/>
    <w:rsid w:val="009A1883"/>
    <w:rsid w:val="009A39F5"/>
    <w:rsid w:val="009A4588"/>
    <w:rsid w:val="009A557D"/>
    <w:rsid w:val="009A5EA5"/>
    <w:rsid w:val="009B00C2"/>
    <w:rsid w:val="009B26AB"/>
    <w:rsid w:val="009B3476"/>
    <w:rsid w:val="009B39BC"/>
    <w:rsid w:val="009B3B7C"/>
    <w:rsid w:val="009B5069"/>
    <w:rsid w:val="009B5257"/>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0130"/>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12D7"/>
    <w:rsid w:val="00A32304"/>
    <w:rsid w:val="00A34032"/>
    <w:rsid w:val="00A3420E"/>
    <w:rsid w:val="00A35931"/>
    <w:rsid w:val="00A35D66"/>
    <w:rsid w:val="00A41085"/>
    <w:rsid w:val="00A425FA"/>
    <w:rsid w:val="00A43960"/>
    <w:rsid w:val="00A46902"/>
    <w:rsid w:val="00A50CDB"/>
    <w:rsid w:val="00A51F3E"/>
    <w:rsid w:val="00A5364B"/>
    <w:rsid w:val="00A53EC6"/>
    <w:rsid w:val="00A54142"/>
    <w:rsid w:val="00A54C42"/>
    <w:rsid w:val="00A572B1"/>
    <w:rsid w:val="00A577AF"/>
    <w:rsid w:val="00A60177"/>
    <w:rsid w:val="00A61C27"/>
    <w:rsid w:val="00A6344D"/>
    <w:rsid w:val="00A63DAF"/>
    <w:rsid w:val="00A644B8"/>
    <w:rsid w:val="00A64B83"/>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352B"/>
    <w:rsid w:val="00AC5AAB"/>
    <w:rsid w:val="00AC5AEC"/>
    <w:rsid w:val="00AC5F28"/>
    <w:rsid w:val="00AC6900"/>
    <w:rsid w:val="00AD304B"/>
    <w:rsid w:val="00AD4497"/>
    <w:rsid w:val="00AD7780"/>
    <w:rsid w:val="00AE2263"/>
    <w:rsid w:val="00AE248E"/>
    <w:rsid w:val="00AE2D12"/>
    <w:rsid w:val="00AE2F06"/>
    <w:rsid w:val="00AE4F1C"/>
    <w:rsid w:val="00AE7B39"/>
    <w:rsid w:val="00AF1433"/>
    <w:rsid w:val="00AF48B4"/>
    <w:rsid w:val="00AF4923"/>
    <w:rsid w:val="00AF7C74"/>
    <w:rsid w:val="00B000AF"/>
    <w:rsid w:val="00B02743"/>
    <w:rsid w:val="00B04E79"/>
    <w:rsid w:val="00B07488"/>
    <w:rsid w:val="00B075A2"/>
    <w:rsid w:val="00B10DD2"/>
    <w:rsid w:val="00B115DC"/>
    <w:rsid w:val="00B11952"/>
    <w:rsid w:val="00B14BD2"/>
    <w:rsid w:val="00B1557F"/>
    <w:rsid w:val="00B1668D"/>
    <w:rsid w:val="00B17981"/>
    <w:rsid w:val="00B233BB"/>
    <w:rsid w:val="00B23A17"/>
    <w:rsid w:val="00B25612"/>
    <w:rsid w:val="00B26437"/>
    <w:rsid w:val="00B2678E"/>
    <w:rsid w:val="00B30647"/>
    <w:rsid w:val="00B31F0E"/>
    <w:rsid w:val="00B34F25"/>
    <w:rsid w:val="00B43672"/>
    <w:rsid w:val="00B46784"/>
    <w:rsid w:val="00B46AE7"/>
    <w:rsid w:val="00B473D8"/>
    <w:rsid w:val="00B5165A"/>
    <w:rsid w:val="00B524C1"/>
    <w:rsid w:val="00B52C8D"/>
    <w:rsid w:val="00B54FC4"/>
    <w:rsid w:val="00B564BF"/>
    <w:rsid w:val="00B6104E"/>
    <w:rsid w:val="00B610C7"/>
    <w:rsid w:val="00B62106"/>
    <w:rsid w:val="00B626A8"/>
    <w:rsid w:val="00B65695"/>
    <w:rsid w:val="00B65C4E"/>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639A"/>
    <w:rsid w:val="00BE71CD"/>
    <w:rsid w:val="00BE7748"/>
    <w:rsid w:val="00BE7BDA"/>
    <w:rsid w:val="00BF0548"/>
    <w:rsid w:val="00BF396F"/>
    <w:rsid w:val="00BF4949"/>
    <w:rsid w:val="00BF4D7C"/>
    <w:rsid w:val="00BF4F76"/>
    <w:rsid w:val="00BF5085"/>
    <w:rsid w:val="00C0003D"/>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6A6"/>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3B1F"/>
    <w:rsid w:val="00CB4B4B"/>
    <w:rsid w:val="00CB4B73"/>
    <w:rsid w:val="00CB74CB"/>
    <w:rsid w:val="00CB7E04"/>
    <w:rsid w:val="00CC24B7"/>
    <w:rsid w:val="00CC7131"/>
    <w:rsid w:val="00CC7B9E"/>
    <w:rsid w:val="00CD06CA"/>
    <w:rsid w:val="00CD076A"/>
    <w:rsid w:val="00CD180C"/>
    <w:rsid w:val="00CD37DA"/>
    <w:rsid w:val="00CD4F2C"/>
    <w:rsid w:val="00CD731C"/>
    <w:rsid w:val="00CE07F0"/>
    <w:rsid w:val="00CE08E8"/>
    <w:rsid w:val="00CE2133"/>
    <w:rsid w:val="00CE245D"/>
    <w:rsid w:val="00CE300F"/>
    <w:rsid w:val="00CE3582"/>
    <w:rsid w:val="00CE3795"/>
    <w:rsid w:val="00CE3E20"/>
    <w:rsid w:val="00CE6BBB"/>
    <w:rsid w:val="00CF4827"/>
    <w:rsid w:val="00CF4C69"/>
    <w:rsid w:val="00CF581C"/>
    <w:rsid w:val="00CF71E0"/>
    <w:rsid w:val="00D001B1"/>
    <w:rsid w:val="00D03176"/>
    <w:rsid w:val="00D04368"/>
    <w:rsid w:val="00D060A8"/>
    <w:rsid w:val="00D06605"/>
    <w:rsid w:val="00D0720F"/>
    <w:rsid w:val="00D074E2"/>
    <w:rsid w:val="00D07F6F"/>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619"/>
    <w:rsid w:val="00D55F52"/>
    <w:rsid w:val="00D56508"/>
    <w:rsid w:val="00D57DA1"/>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5247"/>
    <w:rsid w:val="00D95B3D"/>
    <w:rsid w:val="00D97E00"/>
    <w:rsid w:val="00DA00BC"/>
    <w:rsid w:val="00DA0E22"/>
    <w:rsid w:val="00DA1EFA"/>
    <w:rsid w:val="00DA25E7"/>
    <w:rsid w:val="00DA3687"/>
    <w:rsid w:val="00DA39F2"/>
    <w:rsid w:val="00DA564B"/>
    <w:rsid w:val="00DA6A5C"/>
    <w:rsid w:val="00DB311F"/>
    <w:rsid w:val="00DB53C6"/>
    <w:rsid w:val="00DB59E3"/>
    <w:rsid w:val="00DB68E2"/>
    <w:rsid w:val="00DB6CB6"/>
    <w:rsid w:val="00DB758F"/>
    <w:rsid w:val="00DB7D1A"/>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3A45"/>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56B"/>
    <w:rsid w:val="00E26B13"/>
    <w:rsid w:val="00E27E5A"/>
    <w:rsid w:val="00E31135"/>
    <w:rsid w:val="00E317BA"/>
    <w:rsid w:val="00E3469B"/>
    <w:rsid w:val="00E35406"/>
    <w:rsid w:val="00E3679D"/>
    <w:rsid w:val="00E3795D"/>
    <w:rsid w:val="00E4098A"/>
    <w:rsid w:val="00E41CAE"/>
    <w:rsid w:val="00E42014"/>
    <w:rsid w:val="00E42B85"/>
    <w:rsid w:val="00E42BB2"/>
    <w:rsid w:val="00E43263"/>
    <w:rsid w:val="00E438AE"/>
    <w:rsid w:val="00E443CE"/>
    <w:rsid w:val="00E45547"/>
    <w:rsid w:val="00E500F1"/>
    <w:rsid w:val="00E51446"/>
    <w:rsid w:val="00E52144"/>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575"/>
    <w:rsid w:val="00E947B1"/>
    <w:rsid w:val="00E96852"/>
    <w:rsid w:val="00EA16AC"/>
    <w:rsid w:val="00EA385A"/>
    <w:rsid w:val="00EA3931"/>
    <w:rsid w:val="00EA658E"/>
    <w:rsid w:val="00EA7A88"/>
    <w:rsid w:val="00EB27F2"/>
    <w:rsid w:val="00EB3928"/>
    <w:rsid w:val="00EB4924"/>
    <w:rsid w:val="00EB5373"/>
    <w:rsid w:val="00EC02A2"/>
    <w:rsid w:val="00EC379B"/>
    <w:rsid w:val="00EC37DF"/>
    <w:rsid w:val="00EC41B1"/>
    <w:rsid w:val="00EC623B"/>
    <w:rsid w:val="00ED0665"/>
    <w:rsid w:val="00ED12C0"/>
    <w:rsid w:val="00ED19F0"/>
    <w:rsid w:val="00ED2B50"/>
    <w:rsid w:val="00ED3A32"/>
    <w:rsid w:val="00ED3BDE"/>
    <w:rsid w:val="00ED68FB"/>
    <w:rsid w:val="00ED7568"/>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27590"/>
    <w:rsid w:val="00F31876"/>
    <w:rsid w:val="00F31C67"/>
    <w:rsid w:val="00F36FE0"/>
    <w:rsid w:val="00F37EA8"/>
    <w:rsid w:val="00F40B14"/>
    <w:rsid w:val="00F41186"/>
    <w:rsid w:val="00F41EEF"/>
    <w:rsid w:val="00F41FAC"/>
    <w:rsid w:val="00F423D3"/>
    <w:rsid w:val="00F44349"/>
    <w:rsid w:val="00F4569E"/>
    <w:rsid w:val="00F45AFC"/>
    <w:rsid w:val="00F462F4"/>
    <w:rsid w:val="00F47D0A"/>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03D7"/>
    <w:rsid w:val="00F96602"/>
    <w:rsid w:val="00F9735A"/>
    <w:rsid w:val="00FA32FC"/>
    <w:rsid w:val="00FA59FD"/>
    <w:rsid w:val="00FA5D8C"/>
    <w:rsid w:val="00FA6403"/>
    <w:rsid w:val="00FB16CD"/>
    <w:rsid w:val="00FB73AE"/>
    <w:rsid w:val="00FC1E08"/>
    <w:rsid w:val="00FC3004"/>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514B30-E3D2-4F86-B34A-95C07C9F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305C1"/>
    <w:rPr>
      <w:sz w:val="16"/>
      <w:szCs w:val="16"/>
    </w:rPr>
  </w:style>
  <w:style w:type="paragraph" w:styleId="CommentText">
    <w:name w:val="annotation text"/>
    <w:basedOn w:val="Normal"/>
    <w:link w:val="CommentTextChar"/>
    <w:unhideWhenUsed/>
    <w:rsid w:val="009305C1"/>
    <w:rPr>
      <w:sz w:val="20"/>
      <w:szCs w:val="20"/>
    </w:rPr>
  </w:style>
  <w:style w:type="character" w:customStyle="1" w:styleId="CommentTextChar">
    <w:name w:val="Comment Text Char"/>
    <w:basedOn w:val="DefaultParagraphFont"/>
    <w:link w:val="CommentText"/>
    <w:rsid w:val="009305C1"/>
  </w:style>
  <w:style w:type="character" w:styleId="Hyperlink">
    <w:name w:val="Hyperlink"/>
    <w:basedOn w:val="DefaultParagraphFont"/>
    <w:unhideWhenUsed/>
    <w:rsid w:val="009305C1"/>
    <w:rPr>
      <w:color w:val="0000FF" w:themeColor="hyperlink"/>
      <w:u w:val="single"/>
    </w:rPr>
  </w:style>
  <w:style w:type="paragraph" w:styleId="Revision">
    <w:name w:val="Revision"/>
    <w:hidden/>
    <w:uiPriority w:val="99"/>
    <w:semiHidden/>
    <w:rsid w:val="009305C1"/>
    <w:rPr>
      <w:sz w:val="24"/>
      <w:szCs w:val="24"/>
    </w:rPr>
  </w:style>
  <w:style w:type="paragraph" w:styleId="CommentSubject">
    <w:name w:val="annotation subject"/>
    <w:basedOn w:val="CommentText"/>
    <w:next w:val="CommentText"/>
    <w:link w:val="CommentSubjectChar"/>
    <w:semiHidden/>
    <w:unhideWhenUsed/>
    <w:rsid w:val="00156C82"/>
    <w:rPr>
      <w:b/>
      <w:bCs/>
    </w:rPr>
  </w:style>
  <w:style w:type="character" w:customStyle="1" w:styleId="CommentSubjectChar">
    <w:name w:val="Comment Subject Char"/>
    <w:basedOn w:val="CommentTextChar"/>
    <w:link w:val="CommentSubject"/>
    <w:semiHidden/>
    <w:rsid w:val="00156C82"/>
    <w:rPr>
      <w:b/>
      <w:bCs/>
    </w:rPr>
  </w:style>
  <w:style w:type="paragraph" w:styleId="ListParagraph">
    <w:name w:val="List Paragraph"/>
    <w:basedOn w:val="Normal"/>
    <w:uiPriority w:val="34"/>
    <w:qFormat/>
    <w:rsid w:val="00647778"/>
    <w:pPr>
      <w:ind w:left="720"/>
      <w:contextualSpacing/>
    </w:pPr>
  </w:style>
  <w:style w:type="character" w:styleId="FollowedHyperlink">
    <w:name w:val="FollowedHyperlink"/>
    <w:basedOn w:val="DefaultParagraphFont"/>
    <w:semiHidden/>
    <w:unhideWhenUsed/>
    <w:rsid w:val="004F73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Words>
  <Characters>5737</Characters>
  <Application>Microsoft Office Word</Application>
  <DocSecurity>4</DocSecurity>
  <Lines>124</Lines>
  <Paragraphs>39</Paragraphs>
  <ScaleCrop>false</ScaleCrop>
  <HeadingPairs>
    <vt:vector size="2" baseType="variant">
      <vt:variant>
        <vt:lpstr>Title</vt:lpstr>
      </vt:variant>
      <vt:variant>
        <vt:i4>1</vt:i4>
      </vt:variant>
    </vt:vector>
  </HeadingPairs>
  <TitlesOfParts>
    <vt:vector size="1" baseType="lpstr">
      <vt:lpstr>BA - HB00653 (Committee Report (Substituted))</vt:lpstr>
    </vt:vector>
  </TitlesOfParts>
  <Company>State of Texas</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22872</dc:subject>
  <dc:creator>State of Texas</dc:creator>
  <dc:description>HB 653 by Allison-(H)Judiciary &amp; Civil Jurisprudence (Substitute Document Number: 88R 21146)</dc:description>
  <cp:lastModifiedBy>Stacey Nicchio</cp:lastModifiedBy>
  <cp:revision>2</cp:revision>
  <cp:lastPrinted>2003-11-26T17:21:00Z</cp:lastPrinted>
  <dcterms:created xsi:type="dcterms:W3CDTF">2023-04-19T21:38:00Z</dcterms:created>
  <dcterms:modified xsi:type="dcterms:W3CDTF">2023-04-19T21:38:00Z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23.101.433</vt:lpwstr>
  </property>
</Properties>
</file>