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1EB1" w:rsidRDefault="00481EB1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3050BE24D137453D8D4FFAB851C4668F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481EB1" w:rsidRPr="00585C31" w:rsidRDefault="00481EB1" w:rsidP="000F1DF9">
      <w:pPr>
        <w:spacing w:after="0" w:line="240" w:lineRule="auto"/>
        <w:rPr>
          <w:rFonts w:cs="Times New Roman"/>
          <w:szCs w:val="24"/>
        </w:rPr>
      </w:pPr>
    </w:p>
    <w:p w:rsidR="00481EB1" w:rsidRPr="00585C31" w:rsidRDefault="00481EB1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481EB1" w:rsidTr="000F1DF9">
        <w:tc>
          <w:tcPr>
            <w:tcW w:w="2718" w:type="dxa"/>
          </w:tcPr>
          <w:p w:rsidR="00481EB1" w:rsidRPr="005C2A78" w:rsidRDefault="00481EB1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E235D872A06249C7ABE01627F37921CC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481EB1" w:rsidRPr="00FF6471" w:rsidRDefault="00481EB1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89EA713DB77A49D4B5777CE85C03E65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C.S.H.B. 679</w:t>
                </w:r>
              </w:sdtContent>
            </w:sdt>
          </w:p>
        </w:tc>
      </w:tr>
      <w:tr w:rsidR="00481EB1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37BE04C8EC0D4C08835D7A582D1796FA"/>
            </w:placeholder>
          </w:sdtPr>
          <w:sdtContent>
            <w:tc>
              <w:tcPr>
                <w:tcW w:w="2718" w:type="dxa"/>
              </w:tcPr>
              <w:p w:rsidR="00481EB1" w:rsidRPr="000F1DF9" w:rsidRDefault="00481EB1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88R29193 JCG-D</w:t>
                </w:r>
              </w:p>
            </w:tc>
          </w:sdtContent>
        </w:sdt>
        <w:tc>
          <w:tcPr>
            <w:tcW w:w="6858" w:type="dxa"/>
          </w:tcPr>
          <w:p w:rsidR="00481EB1" w:rsidRPr="005C2A78" w:rsidRDefault="00481EB1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0C06E408672F4EB9A6A4FE4B14D1B5A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4D4EE58670734C169D63C3A2E9E829D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Bell, Keith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A2D4765B4ADC4F2EB95EEC95FC7A679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(Schwertner)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02F79AFAD6AD40F983F6CACDAF679028"/>
                </w:placeholder>
                <w:showingPlcHdr/>
              </w:sdtPr>
              <w:sdtContent/>
            </w:sdt>
          </w:p>
        </w:tc>
      </w:tr>
      <w:tr w:rsidR="00481EB1" w:rsidTr="000F1DF9">
        <w:tc>
          <w:tcPr>
            <w:tcW w:w="2718" w:type="dxa"/>
          </w:tcPr>
          <w:p w:rsidR="00481EB1" w:rsidRPr="00BC7495" w:rsidRDefault="00481EB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B62CE262F15A4AB590681EE767DC1D32"/>
            </w:placeholder>
          </w:sdtPr>
          <w:sdtContent>
            <w:tc>
              <w:tcPr>
                <w:tcW w:w="6858" w:type="dxa"/>
              </w:tcPr>
              <w:p w:rsidR="00481EB1" w:rsidRPr="00FF6471" w:rsidRDefault="00481EB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Business &amp; Commerce</w:t>
                </w:r>
              </w:p>
            </w:tc>
          </w:sdtContent>
        </w:sdt>
      </w:tr>
      <w:tr w:rsidR="00481EB1" w:rsidTr="000F1DF9">
        <w:tc>
          <w:tcPr>
            <w:tcW w:w="2718" w:type="dxa"/>
          </w:tcPr>
          <w:p w:rsidR="00481EB1" w:rsidRPr="00BC7495" w:rsidRDefault="00481EB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12E19E30BDB3494D8A8FCCF661853083"/>
            </w:placeholder>
            <w:date w:fullDate="2023-05-09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481EB1" w:rsidRPr="00FF6471" w:rsidRDefault="00481EB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5/9/2023</w:t>
                </w:r>
              </w:p>
            </w:tc>
          </w:sdtContent>
        </w:sdt>
      </w:tr>
      <w:tr w:rsidR="00481EB1" w:rsidTr="000F1DF9">
        <w:tc>
          <w:tcPr>
            <w:tcW w:w="2718" w:type="dxa"/>
          </w:tcPr>
          <w:p w:rsidR="00481EB1" w:rsidRPr="00BC7495" w:rsidRDefault="00481EB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B882EB1C934541A09A30E152D53A944F"/>
            </w:placeholder>
          </w:sdtPr>
          <w:sdtContent>
            <w:tc>
              <w:tcPr>
                <w:tcW w:w="6858" w:type="dxa"/>
              </w:tcPr>
              <w:p w:rsidR="00481EB1" w:rsidRPr="00FF6471" w:rsidRDefault="00481EB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Committee Report (Substituted)</w:t>
                </w:r>
              </w:p>
            </w:tc>
          </w:sdtContent>
        </w:sdt>
      </w:tr>
    </w:tbl>
    <w:p w:rsidR="00481EB1" w:rsidRPr="00FF6471" w:rsidRDefault="00481EB1" w:rsidP="000F1DF9">
      <w:pPr>
        <w:spacing w:after="0" w:line="240" w:lineRule="auto"/>
        <w:rPr>
          <w:rFonts w:cs="Times New Roman"/>
          <w:szCs w:val="24"/>
        </w:rPr>
      </w:pPr>
    </w:p>
    <w:p w:rsidR="00481EB1" w:rsidRPr="00FF6471" w:rsidRDefault="00481EB1" w:rsidP="000F1DF9">
      <w:pPr>
        <w:spacing w:after="0" w:line="240" w:lineRule="auto"/>
        <w:rPr>
          <w:rFonts w:cs="Times New Roman"/>
          <w:szCs w:val="24"/>
        </w:rPr>
      </w:pPr>
    </w:p>
    <w:p w:rsidR="00481EB1" w:rsidRPr="00FF6471" w:rsidRDefault="00481EB1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4BE6A5B9F10B4D9C9884D3A4148AFC19"/>
        </w:placeholder>
      </w:sdtPr>
      <w:sdtContent>
        <w:p w:rsidR="00481EB1" w:rsidRDefault="00481EB1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CCFE9EA651E545C382BBEFCFA691B8D7"/>
        </w:placeholder>
      </w:sdtPr>
      <w:sdtContent>
        <w:p w:rsidR="00481EB1" w:rsidRDefault="00481EB1" w:rsidP="003872FF">
          <w:pPr>
            <w:pStyle w:val="NormalWeb"/>
            <w:spacing w:before="0" w:beforeAutospacing="0" w:after="0" w:afterAutospacing="0"/>
            <w:jc w:val="both"/>
            <w:divId w:val="1850871167"/>
            <w:rPr>
              <w:rFonts w:eastAsia="Times New Roman"/>
              <w:bCs/>
            </w:rPr>
          </w:pPr>
        </w:p>
        <w:p w:rsidR="00481EB1" w:rsidRPr="0058314A" w:rsidRDefault="00481EB1" w:rsidP="003872FF">
          <w:pPr>
            <w:pStyle w:val="NormalWeb"/>
            <w:spacing w:before="0" w:beforeAutospacing="0" w:after="0" w:afterAutospacing="0"/>
            <w:jc w:val="both"/>
            <w:divId w:val="1850871167"/>
          </w:pPr>
          <w:r w:rsidRPr="0058314A">
            <w:t>H</w:t>
          </w:r>
          <w:r>
            <w:t>.</w:t>
          </w:r>
          <w:r w:rsidRPr="0058314A">
            <w:t>B</w:t>
          </w:r>
          <w:r>
            <w:t xml:space="preserve">. </w:t>
          </w:r>
          <w:r w:rsidRPr="0058314A">
            <w:t>679 prohibits the use of insurance experience modifiers in public and private construction contracts.</w:t>
          </w:r>
        </w:p>
        <w:p w:rsidR="00481EB1" w:rsidRPr="0058314A" w:rsidRDefault="00481EB1" w:rsidP="003872FF">
          <w:pPr>
            <w:pStyle w:val="NormalWeb"/>
            <w:spacing w:before="0" w:beforeAutospacing="0" w:after="0" w:afterAutospacing="0"/>
            <w:jc w:val="both"/>
            <w:divId w:val="1850871167"/>
          </w:pPr>
          <w:r w:rsidRPr="0058314A">
            <w:t> </w:t>
          </w:r>
        </w:p>
        <w:p w:rsidR="00481EB1" w:rsidRPr="0058314A" w:rsidRDefault="00481EB1" w:rsidP="003872FF">
          <w:pPr>
            <w:pStyle w:val="NormalWeb"/>
            <w:spacing w:before="0" w:beforeAutospacing="0" w:after="0" w:afterAutospacing="0"/>
            <w:jc w:val="both"/>
            <w:divId w:val="1850871167"/>
          </w:pPr>
          <w:r w:rsidRPr="0058314A">
            <w:t>Experience modifiers are a workers</w:t>
          </w:r>
          <w:r>
            <w:t>'</w:t>
          </w:r>
          <w:r w:rsidRPr="0058314A">
            <w:t xml:space="preserve"> compensation actuarial tool normally used when determining rates for employers seeking to purchase workers</w:t>
          </w:r>
          <w:r>
            <w:t>'</w:t>
          </w:r>
          <w:r w:rsidRPr="0058314A">
            <w:t xml:space="preserve"> compensation coverage. H</w:t>
          </w:r>
          <w:r>
            <w:t>.</w:t>
          </w:r>
          <w:r w:rsidRPr="0058314A">
            <w:t>B</w:t>
          </w:r>
          <w:r>
            <w:t>.</w:t>
          </w:r>
          <w:r w:rsidRPr="0058314A">
            <w:t xml:space="preserve"> 679 ensures experience modifiers are applied only where appropriate and restricts the use of experience modifiers in private and public construction contracts.</w:t>
          </w:r>
        </w:p>
        <w:p w:rsidR="00481EB1" w:rsidRPr="0058314A" w:rsidRDefault="00481EB1" w:rsidP="003872FF">
          <w:pPr>
            <w:pStyle w:val="NormalWeb"/>
            <w:spacing w:before="0" w:beforeAutospacing="0" w:after="0" w:afterAutospacing="0"/>
            <w:jc w:val="both"/>
            <w:divId w:val="1850871167"/>
          </w:pPr>
          <w:r w:rsidRPr="0058314A">
            <w:t> </w:t>
          </w:r>
        </w:p>
        <w:p w:rsidR="00481EB1" w:rsidRPr="0058314A" w:rsidRDefault="00481EB1" w:rsidP="003872FF">
          <w:pPr>
            <w:pStyle w:val="NormalWeb"/>
            <w:spacing w:before="0" w:beforeAutospacing="0" w:after="0" w:afterAutospacing="0"/>
            <w:jc w:val="both"/>
            <w:divId w:val="1850871167"/>
          </w:pPr>
          <w:r w:rsidRPr="0058314A">
            <w:t>C</w:t>
          </w:r>
          <w:r>
            <w:t>.</w:t>
          </w:r>
          <w:r w:rsidRPr="0058314A">
            <w:t>S</w:t>
          </w:r>
          <w:r>
            <w:t>.</w:t>
          </w:r>
          <w:r w:rsidRPr="0058314A">
            <w:t>H</w:t>
          </w:r>
          <w:r>
            <w:t>.</w:t>
          </w:r>
          <w:r w:rsidRPr="0058314A">
            <w:t>B</w:t>
          </w:r>
          <w:r>
            <w:t>.</w:t>
          </w:r>
          <w:r w:rsidRPr="0058314A">
            <w:t xml:space="preserve"> 679 strikes the provisions prohibiting experience modifiers in private construction contracts and prohibits the use of experience modifiers in public contracts, only. </w:t>
          </w:r>
        </w:p>
        <w:p w:rsidR="00481EB1" w:rsidRPr="00D70925" w:rsidRDefault="00481EB1" w:rsidP="003872FF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481EB1" w:rsidRDefault="00481EB1" w:rsidP="0058314A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>C.S.H.B. 679</w:t>
      </w:r>
      <w:bookmarkStart w:id="1" w:name="AmendsCurrentLaw"/>
      <w:bookmarkEnd w:id="1"/>
      <w:r>
        <w:rPr>
          <w:rFonts w:cs="Times New Roman"/>
          <w:szCs w:val="24"/>
        </w:rPr>
        <w:t xml:space="preserve"> amends current law relating to limitations on the use of workers' compensation insurance experience modifier values in soliciting and awarding public construction contracts.</w:t>
      </w:r>
    </w:p>
    <w:p w:rsidR="00481EB1" w:rsidRPr="0058314A" w:rsidRDefault="00481EB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81EB1" w:rsidRPr="005C2A78" w:rsidRDefault="00481EB1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6954A517E14A40F292BF4D88F681CAF6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481EB1" w:rsidRPr="006529C4" w:rsidRDefault="00481EB1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481EB1" w:rsidRPr="006529C4" w:rsidRDefault="00481EB1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481EB1" w:rsidRPr="006529C4" w:rsidRDefault="00481EB1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481EB1" w:rsidRPr="005C2A78" w:rsidRDefault="00481EB1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5A938025AEBB4729B507DCD54EC743B4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481EB1" w:rsidRPr="005C2A78" w:rsidRDefault="00481EB1" w:rsidP="003872F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81EB1" w:rsidRPr="0058314A" w:rsidRDefault="00481EB1" w:rsidP="00DB7E2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>
        <w:t>Subchapter Z, Chapter 2252, Government Code, by adding Section 2252.909, as follows:</w:t>
      </w:r>
    </w:p>
    <w:p w:rsidR="00481EB1" w:rsidRDefault="00481EB1" w:rsidP="00DB7E23">
      <w:pPr>
        <w:spacing w:after="0" w:line="240" w:lineRule="auto"/>
        <w:jc w:val="both"/>
      </w:pPr>
    </w:p>
    <w:p w:rsidR="00481EB1" w:rsidRDefault="00481EB1" w:rsidP="00DB7E23">
      <w:pPr>
        <w:spacing w:after="0" w:line="240" w:lineRule="auto"/>
        <w:ind w:left="720"/>
        <w:jc w:val="both"/>
      </w:pPr>
      <w:r>
        <w:rPr>
          <w:rFonts w:eastAsia="Times New Roman" w:cs="Times New Roman"/>
          <w:szCs w:val="24"/>
        </w:rPr>
        <w:t xml:space="preserve">Sec. 2252.909.  VOIDABLE CONTRACT PROVISION: EXPERIENCE MODIFIER. (a) Defines "contract," </w:t>
      </w:r>
      <w:r w:rsidRPr="009C2277">
        <w:rPr>
          <w:rFonts w:eastAsia="Times New Roman" w:cs="Times New Roman"/>
          <w:szCs w:val="24"/>
        </w:rPr>
        <w:t>"</w:t>
      </w:r>
      <w:r>
        <w:t>c</w:t>
      </w:r>
      <w:r w:rsidRPr="009C2277">
        <w:t>ontract solicitation</w:t>
      </w:r>
      <w:r>
        <w:t xml:space="preserve">," </w:t>
      </w:r>
      <w:r w:rsidRPr="009C2277">
        <w:t>"</w:t>
      </w:r>
      <w:r>
        <w:t>e</w:t>
      </w:r>
      <w:r w:rsidRPr="009C2277">
        <w:t>xperience modifier</w:t>
      </w:r>
      <w:r>
        <w:t xml:space="preserve">," and </w:t>
      </w:r>
      <w:r w:rsidRPr="009C2277">
        <w:t>"</w:t>
      </w:r>
      <w:r>
        <w:t>g</w:t>
      </w:r>
      <w:r w:rsidRPr="009C2277">
        <w:t>overnmental entity</w:t>
      </w:r>
      <w:r>
        <w:t>.</w:t>
      </w:r>
      <w:r w:rsidRPr="009C2277">
        <w:t>"</w:t>
      </w:r>
    </w:p>
    <w:p w:rsidR="00481EB1" w:rsidRPr="009C2277" w:rsidRDefault="00481EB1" w:rsidP="00DB7E23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481EB1" w:rsidRDefault="00481EB1" w:rsidP="00DB7E23">
      <w:pPr>
        <w:spacing w:after="0" w:line="240" w:lineRule="auto"/>
        <w:ind w:left="720" w:firstLine="720"/>
        <w:jc w:val="both"/>
      </w:pPr>
      <w:r w:rsidRPr="009C2277">
        <w:t>(b)  </w:t>
      </w:r>
      <w:r>
        <w:t>Provides that w</w:t>
      </w:r>
      <w:r w:rsidRPr="009C2277">
        <w:t>ith respect to a contract:</w:t>
      </w:r>
    </w:p>
    <w:p w:rsidR="00481EB1" w:rsidRPr="009C2277" w:rsidRDefault="00481EB1" w:rsidP="00DB7E23">
      <w:pPr>
        <w:spacing w:after="0" w:line="240" w:lineRule="auto"/>
        <w:ind w:left="720" w:firstLine="720"/>
        <w:jc w:val="both"/>
      </w:pPr>
    </w:p>
    <w:p w:rsidR="00481EB1" w:rsidRDefault="00481EB1" w:rsidP="00DB7E23">
      <w:pPr>
        <w:spacing w:after="0" w:line="240" w:lineRule="auto"/>
        <w:ind w:left="2160"/>
        <w:jc w:val="both"/>
      </w:pPr>
      <w:r w:rsidRPr="009C2277">
        <w:t xml:space="preserve">(1)  an offer to contract </w:t>
      </w:r>
      <w:r>
        <w:t xml:space="preserve">is prohibited from </w:t>
      </w:r>
      <w:r w:rsidRPr="009C2277">
        <w:t>contain</w:t>
      </w:r>
      <w:r>
        <w:t>ing</w:t>
      </w:r>
      <w:r w:rsidRPr="009C2277">
        <w:t xml:space="preserve"> a term requiring a person to have a specified experience modifier in order to accept the offer; and</w:t>
      </w:r>
    </w:p>
    <w:p w:rsidR="00481EB1" w:rsidRPr="009C2277" w:rsidRDefault="00481EB1" w:rsidP="00DB7E23">
      <w:pPr>
        <w:spacing w:after="0" w:line="240" w:lineRule="auto"/>
        <w:ind w:left="2160"/>
        <w:jc w:val="both"/>
      </w:pPr>
    </w:p>
    <w:p w:rsidR="00481EB1" w:rsidRDefault="00481EB1" w:rsidP="00DB7E23">
      <w:pPr>
        <w:spacing w:after="0" w:line="240" w:lineRule="auto"/>
        <w:ind w:left="2160"/>
        <w:jc w:val="both"/>
      </w:pPr>
      <w:r w:rsidRPr="009C2277">
        <w:t xml:space="preserve">(2)  a contract solicitation </w:t>
      </w:r>
      <w:r>
        <w:t xml:space="preserve">is prohibited from </w:t>
      </w:r>
      <w:r w:rsidRPr="009C2277">
        <w:t>requir</w:t>
      </w:r>
      <w:r>
        <w:t>ing</w:t>
      </w:r>
      <w:r w:rsidRPr="009C2277">
        <w:t xml:space="preserve"> a person to have a specified experience modifier in order to submit a response to the contract solicitation.</w:t>
      </w:r>
    </w:p>
    <w:p w:rsidR="00481EB1" w:rsidRPr="009C2277" w:rsidRDefault="00481EB1" w:rsidP="00DB7E23">
      <w:pPr>
        <w:spacing w:after="0" w:line="240" w:lineRule="auto"/>
        <w:ind w:left="2160"/>
        <w:jc w:val="both"/>
      </w:pPr>
    </w:p>
    <w:p w:rsidR="00481EB1" w:rsidRDefault="00481EB1" w:rsidP="00DB7E23">
      <w:pPr>
        <w:spacing w:after="0" w:line="240" w:lineRule="auto"/>
        <w:ind w:left="1440"/>
        <w:jc w:val="both"/>
      </w:pPr>
      <w:r w:rsidRPr="009C2277">
        <w:t>(c)  </w:t>
      </w:r>
      <w:r>
        <w:t xml:space="preserve">Prohibits a </w:t>
      </w:r>
      <w:r w:rsidRPr="009C2277">
        <w:t xml:space="preserve">contract or an agreement collateral to or affecting a contract </w:t>
      </w:r>
      <w:r>
        <w:t xml:space="preserve">from </w:t>
      </w:r>
      <w:r w:rsidRPr="009C2277">
        <w:t>requir</w:t>
      </w:r>
      <w:r>
        <w:t>ing</w:t>
      </w:r>
      <w:r w:rsidRPr="009C2277">
        <w:t xml:space="preserve"> the contractor to have a specified experience modifier.</w:t>
      </w:r>
    </w:p>
    <w:p w:rsidR="00481EB1" w:rsidRPr="009C2277" w:rsidRDefault="00481EB1" w:rsidP="00DB7E23">
      <w:pPr>
        <w:spacing w:after="0" w:line="240" w:lineRule="auto"/>
        <w:ind w:left="1440"/>
        <w:jc w:val="both"/>
      </w:pPr>
    </w:p>
    <w:p w:rsidR="00481EB1" w:rsidRDefault="00481EB1" w:rsidP="00DB7E23">
      <w:pPr>
        <w:spacing w:after="0" w:line="240" w:lineRule="auto"/>
        <w:ind w:left="1440"/>
        <w:jc w:val="both"/>
      </w:pPr>
      <w:r w:rsidRPr="009C2277">
        <w:t>(d)  </w:t>
      </w:r>
      <w:r>
        <w:t>Provides that a</w:t>
      </w:r>
      <w:r w:rsidRPr="009C2277">
        <w:t xml:space="preserve"> contract solicitation, an offer, a contract, or an agreement collateral to or affecting a contract that violates Subsection (b) or (c) is voidable as against public policy.</w:t>
      </w:r>
    </w:p>
    <w:p w:rsidR="00481EB1" w:rsidRPr="0058314A" w:rsidRDefault="00481EB1" w:rsidP="00DB7E23">
      <w:pPr>
        <w:spacing w:after="0" w:line="240" w:lineRule="auto"/>
        <w:ind w:left="1440"/>
        <w:jc w:val="both"/>
      </w:pPr>
    </w:p>
    <w:p w:rsidR="00481EB1" w:rsidRDefault="00481EB1" w:rsidP="00DB7E2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</w:t>
      </w:r>
      <w:r>
        <w:rPr>
          <w:rFonts w:eastAsia="Times New Roman" w:cs="Times New Roman"/>
          <w:szCs w:val="24"/>
        </w:rPr>
        <w:t xml:space="preserve"> 2. Makes application of Section 2252.909, Government Code, as added by this Act, prospective.</w:t>
      </w:r>
    </w:p>
    <w:p w:rsidR="00481EB1" w:rsidRDefault="00481EB1" w:rsidP="00DB7E2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81EB1" w:rsidRPr="00C8671F" w:rsidRDefault="00481EB1" w:rsidP="00DB7E2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</w:t>
      </w:r>
      <w:r>
        <w:rPr>
          <w:rFonts w:eastAsia="Times New Roman" w:cs="Times New Roman"/>
          <w:szCs w:val="24"/>
        </w:rPr>
        <w:t xml:space="preserve"> 3. Effective date: September 1, 2023.</w:t>
      </w:r>
    </w:p>
    <w:p w:rsidR="00481EB1" w:rsidRPr="00C8671F" w:rsidRDefault="00481EB1" w:rsidP="00DB7E23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</w:t>
      </w:r>
      <w:r w:rsidRPr="005C2A78">
        <w:rPr>
          <w:rFonts w:eastAsia="Times New Roman" w:cs="Times New Roman"/>
          <w:szCs w:val="24"/>
        </w:rPr>
        <w:t xml:space="preserve"> </w:t>
      </w:r>
    </w:p>
    <w:sectPr w:rsidR="00481EB1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5405" w:rsidRDefault="00665405" w:rsidP="000F1DF9">
      <w:pPr>
        <w:spacing w:after="0" w:line="240" w:lineRule="auto"/>
      </w:pPr>
      <w:r>
        <w:separator/>
      </w:r>
    </w:p>
  </w:endnote>
  <w:endnote w:type="continuationSeparator" w:id="0">
    <w:p w:rsidR="00665405" w:rsidRDefault="00665405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665405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481EB1">
                <w:rPr>
                  <w:sz w:val="20"/>
                  <w:szCs w:val="20"/>
                </w:rPr>
                <w:t>MSC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481EB1">
                <w:rPr>
                  <w:sz w:val="20"/>
                  <w:szCs w:val="20"/>
                </w:rPr>
                <w:t>C.S.H.B. 679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481EB1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665405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5405" w:rsidRDefault="00665405" w:rsidP="000F1DF9">
      <w:pPr>
        <w:spacing w:after="0" w:line="240" w:lineRule="auto"/>
      </w:pPr>
      <w:r>
        <w:separator/>
      </w:r>
    </w:p>
  </w:footnote>
  <w:footnote w:type="continuationSeparator" w:id="0">
    <w:p w:rsidR="00665405" w:rsidRDefault="00665405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481EB1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65405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572C0"/>
  <w15:docId w15:val="{033332D6-C935-4478-BEC0-634A3AFE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81EB1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3050BE24D137453D8D4FFAB851C46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80FA7-9E0B-4BD2-87DC-0C527BA4A689}"/>
      </w:docPartPr>
      <w:docPartBody>
        <w:p w:rsidR="00000000" w:rsidRDefault="006408D3"/>
      </w:docPartBody>
    </w:docPart>
    <w:docPart>
      <w:docPartPr>
        <w:name w:val="E235D872A06249C7ABE01627F3792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F39DE-3CAA-47EE-93CF-62E0364BECFE}"/>
      </w:docPartPr>
      <w:docPartBody>
        <w:p w:rsidR="00000000" w:rsidRDefault="006408D3"/>
      </w:docPartBody>
    </w:docPart>
    <w:docPart>
      <w:docPartPr>
        <w:name w:val="89EA713DB77A49D4B5777CE85C03E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36341-D764-433D-97DE-30645EDD20B3}"/>
      </w:docPartPr>
      <w:docPartBody>
        <w:p w:rsidR="00000000" w:rsidRDefault="006408D3"/>
      </w:docPartBody>
    </w:docPart>
    <w:docPart>
      <w:docPartPr>
        <w:name w:val="37BE04C8EC0D4C08835D7A582D17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DD067-8C86-4379-BDED-60573F74C607}"/>
      </w:docPartPr>
      <w:docPartBody>
        <w:p w:rsidR="00000000" w:rsidRDefault="006408D3"/>
      </w:docPartBody>
    </w:docPart>
    <w:docPart>
      <w:docPartPr>
        <w:name w:val="0C06E408672F4EB9A6A4FE4B14D1B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E76B8-B440-45AA-89DC-FF9C8FEAE445}"/>
      </w:docPartPr>
      <w:docPartBody>
        <w:p w:rsidR="00000000" w:rsidRDefault="006408D3"/>
      </w:docPartBody>
    </w:docPart>
    <w:docPart>
      <w:docPartPr>
        <w:name w:val="4D4EE58670734C169D63C3A2E9E82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EB6EF-5406-43C6-8B61-7E781DF0B649}"/>
      </w:docPartPr>
      <w:docPartBody>
        <w:p w:rsidR="00000000" w:rsidRDefault="006408D3"/>
      </w:docPartBody>
    </w:docPart>
    <w:docPart>
      <w:docPartPr>
        <w:name w:val="A2D4765B4ADC4F2EB95EEC95FC7A6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6ABBB-F638-4BBA-B701-9214BAB9BEF2}"/>
      </w:docPartPr>
      <w:docPartBody>
        <w:p w:rsidR="00000000" w:rsidRDefault="006408D3"/>
      </w:docPartBody>
    </w:docPart>
    <w:docPart>
      <w:docPartPr>
        <w:name w:val="02F79AFAD6AD40F983F6CACDAF679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F7D38-00B0-42DB-ABC4-C46335869FB9}"/>
      </w:docPartPr>
      <w:docPartBody>
        <w:p w:rsidR="00000000" w:rsidRDefault="006408D3"/>
      </w:docPartBody>
    </w:docPart>
    <w:docPart>
      <w:docPartPr>
        <w:name w:val="B62CE262F15A4AB590681EE767DC1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C5C0-0A29-4746-9AF8-922FB8C8158E}"/>
      </w:docPartPr>
      <w:docPartBody>
        <w:p w:rsidR="00000000" w:rsidRDefault="006408D3"/>
      </w:docPartBody>
    </w:docPart>
    <w:docPart>
      <w:docPartPr>
        <w:name w:val="12E19E30BDB3494D8A8FCCF661853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983E2-34F5-48E1-9915-09C12BA34A91}"/>
      </w:docPartPr>
      <w:docPartBody>
        <w:p w:rsidR="00000000" w:rsidRDefault="006172E7" w:rsidP="006172E7">
          <w:pPr>
            <w:pStyle w:val="12E19E30BDB3494D8A8FCCF661853083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B882EB1C934541A09A30E152D53A9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85A81-8124-4A99-8AB2-8BA04801B2A4}"/>
      </w:docPartPr>
      <w:docPartBody>
        <w:p w:rsidR="00000000" w:rsidRDefault="006408D3"/>
      </w:docPartBody>
    </w:docPart>
    <w:docPart>
      <w:docPartPr>
        <w:name w:val="4BE6A5B9F10B4D9C9884D3A4148AF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6B618-D0E5-40D7-A09D-FAE0E561432C}"/>
      </w:docPartPr>
      <w:docPartBody>
        <w:p w:rsidR="00000000" w:rsidRDefault="006408D3"/>
      </w:docPartBody>
    </w:docPart>
    <w:docPart>
      <w:docPartPr>
        <w:name w:val="CCFE9EA651E545C382BBEFCFA691B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71099-261F-4215-B92E-5677614E5A0B}"/>
      </w:docPartPr>
      <w:docPartBody>
        <w:p w:rsidR="00000000" w:rsidRDefault="006172E7" w:rsidP="006172E7">
          <w:pPr>
            <w:pStyle w:val="CCFE9EA651E545C382BBEFCFA691B8D7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6954A517E14A40F292BF4D88F681C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81536-3B7A-492B-875C-EB8CD589FB1C}"/>
      </w:docPartPr>
      <w:docPartBody>
        <w:p w:rsidR="00000000" w:rsidRDefault="006408D3"/>
      </w:docPartBody>
    </w:docPart>
    <w:docPart>
      <w:docPartPr>
        <w:name w:val="5A938025AEBB4729B507DCD54EC74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839C1-E471-49D8-B1EB-CDA9A6CEB263}"/>
      </w:docPartPr>
      <w:docPartBody>
        <w:p w:rsidR="00000000" w:rsidRDefault="006408D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172E7"/>
    <w:rsid w:val="00635291"/>
    <w:rsid w:val="006408D3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72E7"/>
    <w:rPr>
      <w:color w:val="808080"/>
    </w:rPr>
  </w:style>
  <w:style w:type="paragraph" w:customStyle="1" w:styleId="12E19E30BDB3494D8A8FCCF661853083">
    <w:name w:val="12E19E30BDB3494D8A8FCCF661853083"/>
    <w:rsid w:val="006172E7"/>
    <w:pPr>
      <w:spacing w:after="160" w:line="259" w:lineRule="auto"/>
    </w:pPr>
  </w:style>
  <w:style w:type="paragraph" w:customStyle="1" w:styleId="CCFE9EA651E545C382BBEFCFA691B8D7">
    <w:name w:val="CCFE9EA651E545C382BBEFCFA691B8D7"/>
    <w:rsid w:val="006172E7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352</Words>
  <Characters>2012</Characters>
  <Application>Microsoft Office Word</Application>
  <DocSecurity>0</DocSecurity>
  <Lines>16</Lines>
  <Paragraphs>4</Paragraphs>
  <ScaleCrop>false</ScaleCrop>
  <Company>Texas Legislative Council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2023-05-10T23:30:00Z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