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43189" w14:paraId="1C10DE68" w14:textId="77777777" w:rsidTr="00345119">
        <w:tc>
          <w:tcPr>
            <w:tcW w:w="9576" w:type="dxa"/>
            <w:noWrap/>
          </w:tcPr>
          <w:p w14:paraId="6AAA2315" w14:textId="77777777" w:rsidR="008423E4" w:rsidRPr="0022177D" w:rsidRDefault="001D3263" w:rsidP="00504EBB">
            <w:pPr>
              <w:pStyle w:val="Heading1"/>
            </w:pPr>
            <w:r w:rsidRPr="00631897">
              <w:t>BILL ANALYSIS</w:t>
            </w:r>
          </w:p>
        </w:tc>
      </w:tr>
    </w:tbl>
    <w:p w14:paraId="4E310656" w14:textId="77777777" w:rsidR="008423E4" w:rsidRPr="0022177D" w:rsidRDefault="008423E4" w:rsidP="00504EBB">
      <w:pPr>
        <w:jc w:val="center"/>
      </w:pPr>
    </w:p>
    <w:p w14:paraId="49CCE0D1" w14:textId="77777777" w:rsidR="008423E4" w:rsidRPr="00B31F0E" w:rsidRDefault="008423E4" w:rsidP="00504EBB"/>
    <w:p w14:paraId="53D98804" w14:textId="77777777" w:rsidR="008423E4" w:rsidRPr="00742794" w:rsidRDefault="008423E4" w:rsidP="00504EB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43189" w14:paraId="594E4F3B" w14:textId="77777777" w:rsidTr="00345119">
        <w:tc>
          <w:tcPr>
            <w:tcW w:w="9576" w:type="dxa"/>
          </w:tcPr>
          <w:p w14:paraId="5B43F657" w14:textId="67D27097" w:rsidR="008423E4" w:rsidRPr="00861995" w:rsidRDefault="001D3263" w:rsidP="00504EBB">
            <w:pPr>
              <w:jc w:val="right"/>
            </w:pPr>
            <w:r>
              <w:t>H.B. 697</w:t>
            </w:r>
          </w:p>
        </w:tc>
      </w:tr>
      <w:tr w:rsidR="00C43189" w14:paraId="0B413544" w14:textId="77777777" w:rsidTr="00345119">
        <w:tc>
          <w:tcPr>
            <w:tcW w:w="9576" w:type="dxa"/>
          </w:tcPr>
          <w:p w14:paraId="2C426C4B" w14:textId="47C3CB8A" w:rsidR="008423E4" w:rsidRPr="00861995" w:rsidRDefault="001D3263" w:rsidP="00504EBB">
            <w:pPr>
              <w:jc w:val="right"/>
            </w:pPr>
            <w:r>
              <w:t xml:space="preserve">By: </w:t>
            </w:r>
            <w:r w:rsidR="004619CA">
              <w:t>Holland</w:t>
            </w:r>
          </w:p>
        </w:tc>
      </w:tr>
      <w:tr w:rsidR="00C43189" w14:paraId="606766A9" w14:textId="77777777" w:rsidTr="00345119">
        <w:tc>
          <w:tcPr>
            <w:tcW w:w="9576" w:type="dxa"/>
          </w:tcPr>
          <w:p w14:paraId="5FA53822" w14:textId="2C27CBAB" w:rsidR="008423E4" w:rsidRPr="00861995" w:rsidRDefault="001D3263" w:rsidP="00504EBB">
            <w:pPr>
              <w:jc w:val="right"/>
            </w:pPr>
            <w:r>
              <w:t>Business &amp; Industry</w:t>
            </w:r>
          </w:p>
        </w:tc>
      </w:tr>
      <w:tr w:rsidR="00C43189" w14:paraId="48C828CC" w14:textId="77777777" w:rsidTr="00345119">
        <w:tc>
          <w:tcPr>
            <w:tcW w:w="9576" w:type="dxa"/>
          </w:tcPr>
          <w:p w14:paraId="79DA5A53" w14:textId="2657CCED" w:rsidR="008423E4" w:rsidRDefault="001D3263" w:rsidP="00504EBB">
            <w:pPr>
              <w:jc w:val="right"/>
            </w:pPr>
            <w:r>
              <w:t>Committee Report (Unamended)</w:t>
            </w:r>
          </w:p>
        </w:tc>
      </w:tr>
    </w:tbl>
    <w:p w14:paraId="41D203AF" w14:textId="77777777" w:rsidR="008423E4" w:rsidRDefault="008423E4" w:rsidP="00504EBB">
      <w:pPr>
        <w:tabs>
          <w:tab w:val="right" w:pos="9360"/>
        </w:tabs>
      </w:pPr>
    </w:p>
    <w:p w14:paraId="30E427CB" w14:textId="77777777" w:rsidR="008423E4" w:rsidRDefault="008423E4" w:rsidP="00504EBB"/>
    <w:p w14:paraId="3BD75AB5" w14:textId="77777777" w:rsidR="008423E4" w:rsidRDefault="008423E4" w:rsidP="00504EB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43189" w14:paraId="01CD0732" w14:textId="77777777" w:rsidTr="00504EBB">
        <w:tc>
          <w:tcPr>
            <w:tcW w:w="9360" w:type="dxa"/>
          </w:tcPr>
          <w:p w14:paraId="4FBFA1ED" w14:textId="77777777" w:rsidR="008423E4" w:rsidRPr="00A8133F" w:rsidRDefault="001D3263" w:rsidP="0058344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5B3E894" w14:textId="77777777" w:rsidR="008423E4" w:rsidRDefault="008423E4" w:rsidP="0058344B"/>
          <w:p w14:paraId="61EE2352" w14:textId="0F49E3BC" w:rsidR="008423E4" w:rsidRDefault="001D3263" w:rsidP="005834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53F7E">
              <w:t xml:space="preserve">Corrugated </w:t>
            </w:r>
            <w:r w:rsidR="003828F5">
              <w:t>s</w:t>
            </w:r>
            <w:r w:rsidRPr="00453F7E">
              <w:t xml:space="preserve">tainless </w:t>
            </w:r>
            <w:r w:rsidR="003828F5">
              <w:t>s</w:t>
            </w:r>
            <w:r w:rsidRPr="00453F7E">
              <w:t xml:space="preserve">teel </w:t>
            </w:r>
            <w:r w:rsidR="003828F5">
              <w:t>t</w:t>
            </w:r>
            <w:r w:rsidRPr="00453F7E">
              <w:t>ubing is one of several products on the market used to deliver natural gas and propane</w:t>
            </w:r>
            <w:r w:rsidR="003828F5">
              <w:t xml:space="preserve"> </w:t>
            </w:r>
            <w:r w:rsidRPr="00453F7E">
              <w:t xml:space="preserve">in residential, commercial, and industrial buildings. Many builders choose </w:t>
            </w:r>
            <w:r w:rsidR="003828F5">
              <w:t xml:space="preserve">this tubing </w:t>
            </w:r>
            <w:r w:rsidRPr="00453F7E">
              <w:t xml:space="preserve">because it is flexible and requires </w:t>
            </w:r>
            <w:r w:rsidR="003828F5">
              <w:t>significantly fewer</w:t>
            </w:r>
            <w:r w:rsidRPr="00453F7E">
              <w:t xml:space="preserve"> fittings than traditional</w:t>
            </w:r>
            <w:r w:rsidR="00006469">
              <w:t xml:space="preserve"> black</w:t>
            </w:r>
            <w:r w:rsidRPr="00453F7E">
              <w:t xml:space="preserve"> iron pipe</w:t>
            </w:r>
            <w:r w:rsidR="00006469">
              <w:t xml:space="preserve"> or copper pipe,</w:t>
            </w:r>
            <w:r w:rsidRPr="00453F7E">
              <w:t xml:space="preserve"> making it easier to connect appliances.</w:t>
            </w:r>
            <w:r>
              <w:t xml:space="preserve"> </w:t>
            </w:r>
            <w:r w:rsidR="003828F5">
              <w:t xml:space="preserve">However, </w:t>
            </w:r>
            <w:r w:rsidR="007D70F0">
              <w:t xml:space="preserve">gas released from tubing that is punctured or improperly installed can </w:t>
            </w:r>
            <w:r w:rsidR="00D208BA">
              <w:t xml:space="preserve">be dangerous and </w:t>
            </w:r>
            <w:r w:rsidR="007D70F0">
              <w:t xml:space="preserve">cause deadly house fires </w:t>
            </w:r>
            <w:r w:rsidR="00E34BA0">
              <w:t>if</w:t>
            </w:r>
            <w:r w:rsidR="007D70F0">
              <w:t xml:space="preserve"> combined with</w:t>
            </w:r>
            <w:r w:rsidRPr="00453F7E">
              <w:t xml:space="preserve"> high levels of electric</w:t>
            </w:r>
            <w:r w:rsidR="007D70F0">
              <w:t xml:space="preserve"> charge</w:t>
            </w:r>
            <w:r w:rsidR="00E34BA0">
              <w:t xml:space="preserve"> caused by an event </w:t>
            </w:r>
            <w:r w:rsidRPr="00453F7E">
              <w:t>such as lightning or electrical arcing</w:t>
            </w:r>
            <w:r w:rsidR="00E34BA0">
              <w:t>. H.B.</w:t>
            </w:r>
            <w:r w:rsidRPr="00453F7E">
              <w:t xml:space="preserve"> 697 </w:t>
            </w:r>
            <w:r w:rsidR="00E34BA0">
              <w:t xml:space="preserve">seeks to </w:t>
            </w:r>
            <w:r w:rsidR="009A3769">
              <w:t xml:space="preserve">ensure that home buyers are allowed to consider the risks posed by </w:t>
            </w:r>
            <w:r w:rsidR="00006469" w:rsidRPr="00373B22">
              <w:t>fuel ga</w:t>
            </w:r>
            <w:r w:rsidR="00006469">
              <w:t xml:space="preserve">s piping consisting of </w:t>
            </w:r>
            <w:r w:rsidR="00006469" w:rsidRPr="00373B22">
              <w:t>corrugated stainless steel tubing</w:t>
            </w:r>
            <w:r w:rsidR="00006469">
              <w:t xml:space="preserve"> </w:t>
            </w:r>
            <w:r w:rsidR="009A3769">
              <w:t xml:space="preserve">by including </w:t>
            </w:r>
            <w:r w:rsidR="00006469">
              <w:t xml:space="preserve">it, along with black iron pipe and copper pipe, </w:t>
            </w:r>
            <w:r w:rsidR="009A3769">
              <w:t xml:space="preserve">among the property features disclosed in a </w:t>
            </w:r>
            <w:r w:rsidR="00D208BA" w:rsidRPr="00D80373">
              <w:t>seller's disclosure</w:t>
            </w:r>
            <w:r w:rsidR="00D208BA">
              <w:t xml:space="preserve"> statement. </w:t>
            </w:r>
          </w:p>
          <w:p w14:paraId="07CDEB6A" w14:textId="77777777" w:rsidR="008423E4" w:rsidRPr="00E26B13" w:rsidRDefault="008423E4" w:rsidP="0058344B">
            <w:pPr>
              <w:rPr>
                <w:b/>
              </w:rPr>
            </w:pPr>
          </w:p>
        </w:tc>
      </w:tr>
      <w:tr w:rsidR="00C43189" w14:paraId="02D410BF" w14:textId="77777777" w:rsidTr="00504EBB">
        <w:tc>
          <w:tcPr>
            <w:tcW w:w="9360" w:type="dxa"/>
          </w:tcPr>
          <w:p w14:paraId="3199B9CB" w14:textId="77777777" w:rsidR="0017725B" w:rsidRDefault="001D3263" w:rsidP="0058344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179762A" w14:textId="77777777" w:rsidR="0017725B" w:rsidRDefault="0017725B" w:rsidP="0058344B">
            <w:pPr>
              <w:jc w:val="both"/>
              <w:rPr>
                <w:b/>
                <w:u w:val="single"/>
              </w:rPr>
            </w:pPr>
          </w:p>
          <w:p w14:paraId="5BB71CCC" w14:textId="77777777" w:rsidR="00373B22" w:rsidRPr="00373B22" w:rsidRDefault="001D3263" w:rsidP="0058344B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</w:t>
            </w:r>
            <w:r>
              <w:t>ision, parole, or mandatory supervision.</w:t>
            </w:r>
          </w:p>
          <w:p w14:paraId="1AD89B8C" w14:textId="77777777" w:rsidR="0017725B" w:rsidRPr="0017725B" w:rsidRDefault="0017725B" w:rsidP="0058344B">
            <w:pPr>
              <w:jc w:val="both"/>
              <w:rPr>
                <w:b/>
                <w:u w:val="single"/>
              </w:rPr>
            </w:pPr>
          </w:p>
        </w:tc>
      </w:tr>
      <w:tr w:rsidR="00C43189" w14:paraId="2E0352D3" w14:textId="77777777" w:rsidTr="00504EBB">
        <w:tc>
          <w:tcPr>
            <w:tcW w:w="9360" w:type="dxa"/>
          </w:tcPr>
          <w:p w14:paraId="1C931C6C" w14:textId="77777777" w:rsidR="008423E4" w:rsidRPr="00A8133F" w:rsidRDefault="001D3263" w:rsidP="0058344B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2B61515" w14:textId="77777777" w:rsidR="008423E4" w:rsidRDefault="008423E4" w:rsidP="0058344B">
            <w:pPr>
              <w:jc w:val="both"/>
            </w:pPr>
          </w:p>
          <w:p w14:paraId="2E5399CD" w14:textId="77777777" w:rsidR="00373B22" w:rsidRDefault="001D3263" w:rsidP="005834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84018C6" w14:textId="77777777" w:rsidR="008423E4" w:rsidRPr="00E21FDC" w:rsidRDefault="008423E4" w:rsidP="0058344B">
            <w:pPr>
              <w:jc w:val="both"/>
              <w:rPr>
                <w:b/>
              </w:rPr>
            </w:pPr>
          </w:p>
        </w:tc>
      </w:tr>
      <w:tr w:rsidR="00C43189" w14:paraId="50DE4118" w14:textId="77777777" w:rsidTr="00504EBB">
        <w:tc>
          <w:tcPr>
            <w:tcW w:w="9360" w:type="dxa"/>
          </w:tcPr>
          <w:p w14:paraId="508D3BE6" w14:textId="77777777" w:rsidR="008423E4" w:rsidRPr="00A8133F" w:rsidRDefault="001D3263" w:rsidP="0058344B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53FB8D3" w14:textId="77777777" w:rsidR="008423E4" w:rsidRDefault="008423E4" w:rsidP="0058344B">
            <w:pPr>
              <w:jc w:val="both"/>
            </w:pPr>
          </w:p>
          <w:p w14:paraId="08A2616E" w14:textId="735762EA" w:rsidR="009C36CD" w:rsidRDefault="001D3263" w:rsidP="005834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CB6F0C">
              <w:t xml:space="preserve">697 </w:t>
            </w:r>
            <w:r>
              <w:t xml:space="preserve">amends the Property Code to </w:t>
            </w:r>
            <w:r w:rsidR="000E3B6F">
              <w:t>include</w:t>
            </w:r>
            <w:r w:rsidR="000E3B6F" w:rsidRPr="00373B22">
              <w:t xml:space="preserve"> fuel ga</w:t>
            </w:r>
            <w:r w:rsidR="003B0090">
              <w:t>s piping consisting of either</w:t>
            </w:r>
            <w:r w:rsidR="000E3B6F">
              <w:t xml:space="preserve"> black iron pipe, </w:t>
            </w:r>
            <w:r w:rsidR="00B25186">
              <w:t xml:space="preserve">copper, </w:t>
            </w:r>
            <w:r w:rsidR="003B0090">
              <w:t>or</w:t>
            </w:r>
            <w:r w:rsidR="000E3B6F">
              <w:t xml:space="preserve"> </w:t>
            </w:r>
            <w:r w:rsidR="000E3B6F" w:rsidRPr="00373B22">
              <w:t>corrugated stainless steel tubing</w:t>
            </w:r>
            <w:r w:rsidR="000E3B6F">
              <w:t xml:space="preserve"> in the checklist of </w:t>
            </w:r>
            <w:r w:rsidR="00C037B2">
              <w:t xml:space="preserve">known </w:t>
            </w:r>
            <w:r w:rsidR="000E3B6F">
              <w:t xml:space="preserve">property features </w:t>
            </w:r>
            <w:r w:rsidR="003B0090">
              <w:t xml:space="preserve">required </w:t>
            </w:r>
            <w:r w:rsidR="00C037B2">
              <w:t xml:space="preserve">to be disclosed in </w:t>
            </w:r>
            <w:r w:rsidR="008B79C9">
              <w:t>a seller's</w:t>
            </w:r>
            <w:r w:rsidRPr="00373B22">
              <w:t xml:space="preserve"> disclosure of </w:t>
            </w:r>
            <w:r w:rsidR="00284089">
              <w:t xml:space="preserve">the condition of </w:t>
            </w:r>
            <w:r w:rsidR="008B79C9">
              <w:t>residential real property</w:t>
            </w:r>
            <w:r w:rsidRPr="00373B22">
              <w:t>.</w:t>
            </w:r>
          </w:p>
          <w:p w14:paraId="21ADB691" w14:textId="204197B1" w:rsidR="000C52A3" w:rsidRDefault="000C52A3" w:rsidP="005834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F6531ED" w14:textId="393CE7E0" w:rsidR="000C52A3" w:rsidRPr="009C36CD" w:rsidRDefault="001D3263" w:rsidP="005834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697 applies only to a transfer of property that </w:t>
            </w:r>
            <w:r w:rsidRPr="000C52A3">
              <w:t xml:space="preserve">occurs on or after the </w:t>
            </w:r>
            <w:r w:rsidR="00DF4009">
              <w:t xml:space="preserve">bill's </w:t>
            </w:r>
            <w:r w:rsidRPr="000C52A3">
              <w:t>effective date</w:t>
            </w:r>
            <w:r w:rsidR="007D1A7B">
              <w:t xml:space="preserve"> and provides that such a transfer occurs before such date if the contract binding the purchaser to purchase the property is executed before that date</w:t>
            </w:r>
            <w:r w:rsidR="006D01CB">
              <w:t>.</w:t>
            </w:r>
          </w:p>
          <w:p w14:paraId="58806637" w14:textId="77777777" w:rsidR="008423E4" w:rsidRPr="00835628" w:rsidRDefault="008423E4" w:rsidP="0058344B">
            <w:pPr>
              <w:jc w:val="both"/>
              <w:rPr>
                <w:b/>
              </w:rPr>
            </w:pPr>
          </w:p>
        </w:tc>
      </w:tr>
      <w:tr w:rsidR="00C43189" w14:paraId="45379C20" w14:textId="77777777" w:rsidTr="00504EBB">
        <w:tc>
          <w:tcPr>
            <w:tcW w:w="9360" w:type="dxa"/>
          </w:tcPr>
          <w:p w14:paraId="79740BE2" w14:textId="77777777" w:rsidR="008423E4" w:rsidRPr="00A8133F" w:rsidRDefault="001D3263" w:rsidP="0058344B">
            <w:pPr>
              <w:jc w:val="both"/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F8D8F5" w14:textId="77777777" w:rsidR="008423E4" w:rsidRDefault="008423E4" w:rsidP="0058344B">
            <w:pPr>
              <w:jc w:val="both"/>
            </w:pPr>
          </w:p>
          <w:p w14:paraId="2CA81296" w14:textId="70985C0E" w:rsidR="008423E4" w:rsidRPr="003624F2" w:rsidRDefault="001D3263" w:rsidP="0058344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6DDC767" w14:textId="77777777" w:rsidR="008423E4" w:rsidRPr="00233FDB" w:rsidRDefault="008423E4" w:rsidP="0058344B">
            <w:pPr>
              <w:jc w:val="both"/>
              <w:rPr>
                <w:b/>
              </w:rPr>
            </w:pPr>
          </w:p>
        </w:tc>
      </w:tr>
    </w:tbl>
    <w:p w14:paraId="016D4C13" w14:textId="77777777" w:rsidR="008423E4" w:rsidRPr="00BE0E75" w:rsidRDefault="008423E4" w:rsidP="00504EBB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08B7" w14:textId="77777777" w:rsidR="00000000" w:rsidRDefault="001D3263">
      <w:r>
        <w:separator/>
      </w:r>
    </w:p>
  </w:endnote>
  <w:endnote w:type="continuationSeparator" w:id="0">
    <w:p w14:paraId="6A633B59" w14:textId="77777777" w:rsidR="00000000" w:rsidRDefault="001D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4FE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43189" w14:paraId="1D103915" w14:textId="77777777" w:rsidTr="009C1E9A">
      <w:trPr>
        <w:cantSplit/>
      </w:trPr>
      <w:tc>
        <w:tcPr>
          <w:tcW w:w="0" w:type="pct"/>
        </w:tcPr>
        <w:p w14:paraId="0563FD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80811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849C7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27427E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2C71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189" w14:paraId="730BB349" w14:textId="77777777" w:rsidTr="009C1E9A">
      <w:trPr>
        <w:cantSplit/>
      </w:trPr>
      <w:tc>
        <w:tcPr>
          <w:tcW w:w="0" w:type="pct"/>
        </w:tcPr>
        <w:p w14:paraId="126A9D5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21F93B" w14:textId="4403103E" w:rsidR="00EC379B" w:rsidRPr="009C1E9A" w:rsidRDefault="001D326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19864-D</w:t>
          </w:r>
        </w:p>
      </w:tc>
      <w:tc>
        <w:tcPr>
          <w:tcW w:w="2453" w:type="pct"/>
        </w:tcPr>
        <w:p w14:paraId="756306E0" w14:textId="595A352A" w:rsidR="00EC379B" w:rsidRDefault="001D326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27684">
            <w:t>23.80.1279</w:t>
          </w:r>
          <w:r>
            <w:fldChar w:fldCharType="end"/>
          </w:r>
        </w:p>
      </w:tc>
    </w:tr>
    <w:tr w:rsidR="00C43189" w14:paraId="72EF4C02" w14:textId="77777777" w:rsidTr="009C1E9A">
      <w:trPr>
        <w:cantSplit/>
      </w:trPr>
      <w:tc>
        <w:tcPr>
          <w:tcW w:w="0" w:type="pct"/>
        </w:tcPr>
        <w:p w14:paraId="22E9F7B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4D145F5" w14:textId="694DFBC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B7581F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609041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43189" w14:paraId="6674A6F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143DE83" w14:textId="6C2EACB1" w:rsidR="00EC379B" w:rsidRDefault="001D326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504EB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BC361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4352C1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D69F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87D2" w14:textId="77777777" w:rsidR="00000000" w:rsidRDefault="001D3263">
      <w:r>
        <w:separator/>
      </w:r>
    </w:p>
  </w:footnote>
  <w:footnote w:type="continuationSeparator" w:id="0">
    <w:p w14:paraId="3669DA00" w14:textId="77777777" w:rsidR="00000000" w:rsidRDefault="001D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33E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B6D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0D59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22"/>
    <w:rsid w:val="00000A70"/>
    <w:rsid w:val="000032B8"/>
    <w:rsid w:val="00003B06"/>
    <w:rsid w:val="000054B9"/>
    <w:rsid w:val="0000646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2A3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B6F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0E1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2E92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1557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263"/>
    <w:rsid w:val="001D37A8"/>
    <w:rsid w:val="001D462E"/>
    <w:rsid w:val="001E2CAD"/>
    <w:rsid w:val="001E34DB"/>
    <w:rsid w:val="001E37CD"/>
    <w:rsid w:val="001E4070"/>
    <w:rsid w:val="001E51B3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3EB"/>
    <w:rsid w:val="00216BBA"/>
    <w:rsid w:val="00216E12"/>
    <w:rsid w:val="00217466"/>
    <w:rsid w:val="0021751D"/>
    <w:rsid w:val="00217C49"/>
    <w:rsid w:val="0022177D"/>
    <w:rsid w:val="00223A57"/>
    <w:rsid w:val="00224C37"/>
    <w:rsid w:val="002304DF"/>
    <w:rsid w:val="00232C12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7D2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089"/>
    <w:rsid w:val="002874E3"/>
    <w:rsid w:val="00287656"/>
    <w:rsid w:val="00291518"/>
    <w:rsid w:val="00294882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FEE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3B22"/>
    <w:rsid w:val="003747DF"/>
    <w:rsid w:val="00377E3D"/>
    <w:rsid w:val="003828F5"/>
    <w:rsid w:val="003847E8"/>
    <w:rsid w:val="0038731D"/>
    <w:rsid w:val="00387B60"/>
    <w:rsid w:val="00390098"/>
    <w:rsid w:val="00392DA1"/>
    <w:rsid w:val="00393718"/>
    <w:rsid w:val="003A0296"/>
    <w:rsid w:val="003A10BC"/>
    <w:rsid w:val="003B0090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2D7B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F7E"/>
    <w:rsid w:val="00455936"/>
    <w:rsid w:val="00455ACE"/>
    <w:rsid w:val="004619CA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1C9B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BCD"/>
    <w:rsid w:val="004F32AD"/>
    <w:rsid w:val="004F57CB"/>
    <w:rsid w:val="004F6289"/>
    <w:rsid w:val="004F64F6"/>
    <w:rsid w:val="004F69C0"/>
    <w:rsid w:val="00500121"/>
    <w:rsid w:val="005017AC"/>
    <w:rsid w:val="00501E8A"/>
    <w:rsid w:val="00504EBB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44B"/>
    <w:rsid w:val="005847EF"/>
    <w:rsid w:val="00584B70"/>
    <w:rsid w:val="005851E6"/>
    <w:rsid w:val="005878B7"/>
    <w:rsid w:val="00592C9A"/>
    <w:rsid w:val="00593DF8"/>
    <w:rsid w:val="00595745"/>
    <w:rsid w:val="005A0E18"/>
    <w:rsid w:val="005A12A5"/>
    <w:rsid w:val="005A226D"/>
    <w:rsid w:val="005A3790"/>
    <w:rsid w:val="005A3CCB"/>
    <w:rsid w:val="005A50BA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9FE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97C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EBA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6E2"/>
    <w:rsid w:val="006D01CB"/>
    <w:rsid w:val="006D3005"/>
    <w:rsid w:val="006D504F"/>
    <w:rsid w:val="006D5608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30B"/>
    <w:rsid w:val="00735B9D"/>
    <w:rsid w:val="007365A5"/>
    <w:rsid w:val="00736FB0"/>
    <w:rsid w:val="007404BC"/>
    <w:rsid w:val="00740D13"/>
    <w:rsid w:val="00740F5F"/>
    <w:rsid w:val="00742794"/>
    <w:rsid w:val="00742FC8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A7B"/>
    <w:rsid w:val="007D2892"/>
    <w:rsid w:val="007D2DCC"/>
    <w:rsid w:val="007D47E1"/>
    <w:rsid w:val="007D4C5C"/>
    <w:rsid w:val="007D70F0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1497"/>
    <w:rsid w:val="00812BE3"/>
    <w:rsid w:val="00814516"/>
    <w:rsid w:val="00815C9D"/>
    <w:rsid w:val="008170E2"/>
    <w:rsid w:val="00823AE6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362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B79C9"/>
    <w:rsid w:val="008B7F12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620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14F"/>
    <w:rsid w:val="009A3769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669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44B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3B49"/>
    <w:rsid w:val="00B25186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383F"/>
    <w:rsid w:val="00BB5B36"/>
    <w:rsid w:val="00BC027B"/>
    <w:rsid w:val="00BC073D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7B2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39E9"/>
    <w:rsid w:val="00C248E6"/>
    <w:rsid w:val="00C2766F"/>
    <w:rsid w:val="00C27684"/>
    <w:rsid w:val="00C3223B"/>
    <w:rsid w:val="00C333C6"/>
    <w:rsid w:val="00C35CC5"/>
    <w:rsid w:val="00C361C5"/>
    <w:rsid w:val="00C377D1"/>
    <w:rsid w:val="00C37BDA"/>
    <w:rsid w:val="00C37C84"/>
    <w:rsid w:val="00C42B41"/>
    <w:rsid w:val="00C43189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F0C"/>
    <w:rsid w:val="00CB74CB"/>
    <w:rsid w:val="00CB7E04"/>
    <w:rsid w:val="00CC1288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216"/>
    <w:rsid w:val="00D074E2"/>
    <w:rsid w:val="00D11B0B"/>
    <w:rsid w:val="00D12A3E"/>
    <w:rsid w:val="00D208BA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0373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E85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009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BA0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A4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1CD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3CE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8C6"/>
    <w:rsid w:val="00FE19C5"/>
    <w:rsid w:val="00FE4286"/>
    <w:rsid w:val="00FE48C3"/>
    <w:rsid w:val="00FE5097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130E2C-9D6A-4A65-AE7B-45C53C3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A22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2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22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226D"/>
    <w:rPr>
      <w:b/>
      <w:bCs/>
    </w:rPr>
  </w:style>
  <w:style w:type="paragraph" w:styleId="Revision">
    <w:name w:val="Revision"/>
    <w:hidden/>
    <w:uiPriority w:val="99"/>
    <w:semiHidden/>
    <w:rsid w:val="00D072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1717</Characters>
  <Application>Microsoft Office Word</Application>
  <DocSecurity>4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HB00697 (Committee Report (Unamended))</vt:lpstr>
    </vt:vector>
  </TitlesOfParts>
  <Company>State of Texas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19864</dc:subject>
  <dc:creator>State of Texas</dc:creator>
  <dc:description>HB 697 by Holland-(H)Business &amp; Industry</dc:description>
  <cp:lastModifiedBy>Stacey Nicchio</cp:lastModifiedBy>
  <cp:revision>2</cp:revision>
  <cp:lastPrinted>2003-11-26T17:21:00Z</cp:lastPrinted>
  <dcterms:created xsi:type="dcterms:W3CDTF">2023-03-30T21:48:00Z</dcterms:created>
  <dcterms:modified xsi:type="dcterms:W3CDTF">2023-03-30T21:48:00Z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23.80.1279</vt:lpwstr>
  </property>
</Properties>
</file>