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E4A" w:rsidRDefault="00000E4A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A376C8D6A644B82AA2572DE8560A6E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000E4A" w:rsidRPr="00585C31" w:rsidRDefault="00000E4A" w:rsidP="000F1DF9">
      <w:pPr>
        <w:spacing w:after="0" w:line="240" w:lineRule="auto"/>
        <w:rPr>
          <w:rFonts w:cs="Times New Roman"/>
          <w:szCs w:val="24"/>
        </w:rPr>
      </w:pPr>
    </w:p>
    <w:p w:rsidR="00000E4A" w:rsidRPr="00585C31" w:rsidRDefault="00000E4A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000E4A" w:rsidTr="000F1DF9">
        <w:tc>
          <w:tcPr>
            <w:tcW w:w="2718" w:type="dxa"/>
          </w:tcPr>
          <w:p w:rsidR="00000E4A" w:rsidRPr="005C2A78" w:rsidRDefault="00000E4A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17697418988E44B989EB8CAC59E7D503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000E4A" w:rsidRPr="00FF6471" w:rsidRDefault="00000E4A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EC4D205841394ACAB8D3E6F19C0D18DC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699</w:t>
                </w:r>
              </w:sdtContent>
            </w:sdt>
          </w:p>
        </w:tc>
      </w:tr>
      <w:tr w:rsidR="00000E4A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2219C5165607425FBD8600644B52FF8A"/>
            </w:placeholder>
          </w:sdtPr>
          <w:sdtContent>
            <w:tc>
              <w:tcPr>
                <w:tcW w:w="2718" w:type="dxa"/>
              </w:tcPr>
              <w:p w:rsidR="00000E4A" w:rsidRPr="000F1DF9" w:rsidRDefault="00000E4A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88R190 JES-D</w:t>
                </w:r>
              </w:p>
            </w:tc>
          </w:sdtContent>
        </w:sdt>
        <w:tc>
          <w:tcPr>
            <w:tcW w:w="6858" w:type="dxa"/>
          </w:tcPr>
          <w:p w:rsidR="00000E4A" w:rsidRPr="005C2A78" w:rsidRDefault="00000E4A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581EDA17EC07482E8C8366DE833A650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2C6CD0E6D6741F396FC88C94B122BD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Frank; Cain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501FDBB6E2F64BA7B0602F001DA57C6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(Paxton)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21331B23F10E47AE8A1D11F8BAB1AC10"/>
                </w:placeholder>
                <w:showingPlcHdr/>
              </w:sdtPr>
              <w:sdtContent/>
            </w:sdt>
          </w:p>
        </w:tc>
      </w:tr>
      <w:tr w:rsidR="00000E4A" w:rsidTr="000F1DF9">
        <w:tc>
          <w:tcPr>
            <w:tcW w:w="2718" w:type="dxa"/>
          </w:tcPr>
          <w:p w:rsidR="00000E4A" w:rsidRPr="00BC7495" w:rsidRDefault="00000E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3273B7BB3C6844B583E2F18BC5C3B74F"/>
            </w:placeholder>
          </w:sdtPr>
          <w:sdtContent>
            <w:tc>
              <w:tcPr>
                <w:tcW w:w="6858" w:type="dxa"/>
              </w:tcPr>
              <w:p w:rsidR="00000E4A" w:rsidRPr="00FF6471" w:rsidRDefault="00000E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Education</w:t>
                </w:r>
              </w:p>
            </w:tc>
          </w:sdtContent>
        </w:sdt>
      </w:tr>
      <w:tr w:rsidR="00000E4A" w:rsidTr="000F1DF9">
        <w:tc>
          <w:tcPr>
            <w:tcW w:w="2718" w:type="dxa"/>
          </w:tcPr>
          <w:p w:rsidR="00000E4A" w:rsidRPr="00BC7495" w:rsidRDefault="00000E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38F6C476F74247658F84D02D44AAD74B"/>
            </w:placeholder>
            <w:date w:fullDate="2023-05-1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000E4A" w:rsidRPr="00FF6471" w:rsidRDefault="00000E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5/16/2023</w:t>
                </w:r>
              </w:p>
            </w:tc>
          </w:sdtContent>
        </w:sdt>
      </w:tr>
      <w:tr w:rsidR="00000E4A" w:rsidTr="000F1DF9">
        <w:tc>
          <w:tcPr>
            <w:tcW w:w="2718" w:type="dxa"/>
          </w:tcPr>
          <w:p w:rsidR="00000E4A" w:rsidRPr="00BC7495" w:rsidRDefault="00000E4A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ADD856E390124B53AC1D9D64E61B856A"/>
            </w:placeholder>
          </w:sdtPr>
          <w:sdtContent>
            <w:tc>
              <w:tcPr>
                <w:tcW w:w="6858" w:type="dxa"/>
              </w:tcPr>
              <w:p w:rsidR="00000E4A" w:rsidRPr="00FF6471" w:rsidRDefault="00000E4A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000E4A" w:rsidRPr="00FF6471" w:rsidRDefault="00000E4A" w:rsidP="000F1DF9">
      <w:pPr>
        <w:spacing w:after="0" w:line="240" w:lineRule="auto"/>
        <w:rPr>
          <w:rFonts w:cs="Times New Roman"/>
          <w:szCs w:val="24"/>
        </w:rPr>
      </w:pPr>
    </w:p>
    <w:p w:rsidR="00000E4A" w:rsidRPr="00FF6471" w:rsidRDefault="00000E4A" w:rsidP="000F1DF9">
      <w:pPr>
        <w:spacing w:after="0" w:line="240" w:lineRule="auto"/>
        <w:rPr>
          <w:rFonts w:cs="Times New Roman"/>
          <w:szCs w:val="24"/>
        </w:rPr>
      </w:pPr>
    </w:p>
    <w:p w:rsidR="00000E4A" w:rsidRPr="00FF6471" w:rsidRDefault="00000E4A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08A5AE7B6C6C405C932B622226252DAE"/>
        </w:placeholder>
      </w:sdtPr>
      <w:sdtContent>
        <w:p w:rsidR="00000E4A" w:rsidRDefault="00000E4A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E8612DB737C4B9F8F6D967CCF0C5FBE"/>
        </w:placeholder>
      </w:sdtPr>
      <w:sdtContent>
        <w:p w:rsidR="00000E4A" w:rsidRDefault="00000E4A" w:rsidP="00000E4A">
          <w:pPr>
            <w:pStyle w:val="NormalWeb"/>
            <w:spacing w:before="0" w:beforeAutospacing="0" w:after="0" w:afterAutospacing="0"/>
            <w:jc w:val="both"/>
            <w:divId w:val="1590312293"/>
            <w:rPr>
              <w:rFonts w:eastAsia="Times New Roman"/>
              <w:bCs/>
            </w:rPr>
          </w:pPr>
        </w:p>
        <w:p w:rsidR="00000E4A" w:rsidRPr="00403AF8" w:rsidRDefault="00000E4A" w:rsidP="00000E4A">
          <w:pPr>
            <w:pStyle w:val="NormalWeb"/>
            <w:spacing w:before="0" w:beforeAutospacing="0" w:after="0" w:afterAutospacing="0"/>
            <w:jc w:val="both"/>
            <w:divId w:val="1590312293"/>
          </w:pPr>
          <w:r w:rsidRPr="00403AF8">
            <w:t>Pursuant to H.B. 547, which was passed by the Texas Legislature in 2021 and provided for the participation of home-schooled students in University Interscholastic League (UIL) activities, UIL approved a rule to calculate a school's UIL classification based on a new enrollment formula for a public school that allows home-schooled students to participate in UIL activities. This formula weighted the enrollment of such a school by a factor of 1.2, increasing a school's enrollment regardless of how many home</w:t>
          </w:r>
          <w:r w:rsidRPr="00403AF8">
            <w:softHyphen/>
            <w:t>schooled students participate. Although ultimately vetoed by the commissioner of education, the rule would have potentially raised the classification of any school that allows home-schooled students to participate, thus indirectly discouraging schools from allowing such participation. </w:t>
          </w:r>
        </w:p>
        <w:p w:rsidR="00000E4A" w:rsidRPr="00403AF8" w:rsidRDefault="00000E4A" w:rsidP="00000E4A">
          <w:pPr>
            <w:pStyle w:val="NormalWeb"/>
            <w:spacing w:before="0" w:beforeAutospacing="0" w:after="0" w:afterAutospacing="0"/>
            <w:jc w:val="both"/>
            <w:divId w:val="1590312293"/>
          </w:pPr>
          <w:r w:rsidRPr="00403AF8">
            <w:br/>
          </w:r>
          <w:r>
            <w:t>H.B. 699</w:t>
          </w:r>
          <w:r w:rsidRPr="00403AF8">
            <w:t xml:space="preserve"> seeks to prevent discouragement of home-schooled student participation in UIL activities by requiring UIL, for classification purposes, to calculate student enrollment using the same formula regardless of whether a school allows home</w:t>
          </w:r>
          <w:r w:rsidRPr="00403AF8">
            <w:softHyphen/>
            <w:t>schooled students to participate in UIL activities. </w:t>
          </w:r>
        </w:p>
        <w:p w:rsidR="00000E4A" w:rsidRPr="00D70925" w:rsidRDefault="00000E4A" w:rsidP="00000E4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000E4A" w:rsidRDefault="00000E4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699 </w:t>
      </w:r>
      <w:bookmarkStart w:id="1" w:name="AmendsCurrentLaw"/>
      <w:bookmarkEnd w:id="1"/>
      <w:r>
        <w:rPr>
          <w:rFonts w:cs="Times New Roman"/>
          <w:szCs w:val="24"/>
        </w:rPr>
        <w:t>amends current law relating to determining the student enrollment of a public school that allows non-enrolled students to participate in University Interscholastic League activities for purposes of assigning a University Interscholastic League classification.</w:t>
      </w:r>
    </w:p>
    <w:p w:rsidR="00000E4A" w:rsidRPr="00DC463F" w:rsidRDefault="00000E4A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00E4A" w:rsidRPr="005C2A78" w:rsidRDefault="00000E4A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BEC79876D314C7F8C8A4FF1D8A7FB2C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000E4A" w:rsidRPr="006529C4" w:rsidRDefault="00000E4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00E4A" w:rsidRPr="006529C4" w:rsidRDefault="00000E4A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000E4A" w:rsidRPr="006529C4" w:rsidRDefault="00000E4A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000E4A" w:rsidRPr="005C2A78" w:rsidRDefault="00000E4A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F59A2B4DCF9B44C1A34C32B68A0869E2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000E4A" w:rsidRPr="005C2A78" w:rsidRDefault="00000E4A" w:rsidP="00DC5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00E4A" w:rsidRPr="00DC463F" w:rsidRDefault="00000E4A" w:rsidP="00DC505C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SECTION 1. Amends </w:t>
      </w:r>
      <w:r w:rsidRPr="00DC463F">
        <w:rPr>
          <w:rFonts w:eastAsia="Times New Roman" w:cs="Times New Roman"/>
          <w:szCs w:val="24"/>
        </w:rPr>
        <w:t>Section 33.0832, Education Code, as added by Chapter 996 (H.B. 547), Acts of the 87th Legislature, Regular Session, 2021, by adding Subsection (c-1)</w:t>
      </w:r>
      <w:r>
        <w:rPr>
          <w:rFonts w:eastAsia="Times New Roman" w:cs="Times New Roman"/>
          <w:szCs w:val="24"/>
        </w:rPr>
        <w:t xml:space="preserve">, </w:t>
      </w:r>
      <w:r w:rsidRPr="00DC463F">
        <w:rPr>
          <w:rFonts w:eastAsia="Times New Roman" w:cs="Times New Roman"/>
          <w:szCs w:val="24"/>
        </w:rPr>
        <w:t>as follows:</w:t>
      </w:r>
    </w:p>
    <w:p w:rsidR="00000E4A" w:rsidRPr="00DC463F" w:rsidRDefault="00000E4A" w:rsidP="00DC5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00E4A" w:rsidRPr="00DC463F" w:rsidRDefault="00000E4A" w:rsidP="00DC505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DC463F">
        <w:rPr>
          <w:rFonts w:eastAsia="Times New Roman" w:cs="Times New Roman"/>
          <w:szCs w:val="24"/>
        </w:rPr>
        <w:t xml:space="preserve">(c-1) </w:t>
      </w:r>
      <w:r>
        <w:rPr>
          <w:rFonts w:eastAsia="Times New Roman" w:cs="Times New Roman"/>
          <w:szCs w:val="24"/>
        </w:rPr>
        <w:t>Requires the University Interscholastic League (UIL),</w:t>
      </w:r>
      <w:r w:rsidRPr="00DC463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</w:t>
      </w:r>
      <w:r w:rsidRPr="00DC463F">
        <w:rPr>
          <w:rFonts w:eastAsia="Times New Roman" w:cs="Times New Roman"/>
          <w:szCs w:val="24"/>
        </w:rPr>
        <w:t xml:space="preserve">hen assigning </w:t>
      </w:r>
      <w:r>
        <w:rPr>
          <w:rFonts w:eastAsia="Times New Roman" w:cs="Times New Roman"/>
          <w:szCs w:val="24"/>
        </w:rPr>
        <w:t>UIL</w:t>
      </w:r>
      <w:r w:rsidRPr="00DC463F">
        <w:rPr>
          <w:rFonts w:eastAsia="Times New Roman" w:cs="Times New Roman"/>
          <w:szCs w:val="24"/>
        </w:rPr>
        <w:t xml:space="preserve"> classification to a public school based on student enrollment, </w:t>
      </w:r>
      <w:r>
        <w:rPr>
          <w:rFonts w:eastAsia="Times New Roman" w:cs="Times New Roman"/>
          <w:szCs w:val="24"/>
        </w:rPr>
        <w:t xml:space="preserve">to </w:t>
      </w:r>
      <w:r w:rsidRPr="00DC463F">
        <w:rPr>
          <w:rFonts w:eastAsia="Times New Roman" w:cs="Times New Roman"/>
          <w:szCs w:val="24"/>
        </w:rPr>
        <w:t xml:space="preserve">use the same student enrollment calculation formula for a school that allows a non-enrolled student to participate in a </w:t>
      </w:r>
      <w:r>
        <w:rPr>
          <w:rFonts w:eastAsia="Times New Roman" w:cs="Times New Roman"/>
          <w:szCs w:val="24"/>
        </w:rPr>
        <w:t>UIL</w:t>
      </w:r>
      <w:r w:rsidRPr="00DC463F">
        <w:rPr>
          <w:rFonts w:eastAsia="Times New Roman" w:cs="Times New Roman"/>
          <w:szCs w:val="24"/>
        </w:rPr>
        <w:t xml:space="preserve"> activity as provided by Subsection (c)</w:t>
      </w:r>
      <w:r>
        <w:rPr>
          <w:rFonts w:eastAsia="Times New Roman" w:cs="Times New Roman"/>
          <w:szCs w:val="24"/>
        </w:rPr>
        <w:t xml:space="preserve"> (relating to authorizing </w:t>
      </w:r>
      <w:r w:rsidRPr="00DC463F">
        <w:rPr>
          <w:rFonts w:eastAsia="Times New Roman" w:cs="Times New Roman"/>
          <w:szCs w:val="24"/>
        </w:rPr>
        <w:t>a public school that participates in a</w:t>
      </w:r>
      <w:r>
        <w:rPr>
          <w:rFonts w:eastAsia="Times New Roman" w:cs="Times New Roman"/>
          <w:szCs w:val="24"/>
        </w:rPr>
        <w:t xml:space="preserve"> UIL </w:t>
      </w:r>
      <w:r w:rsidRPr="00DC463F">
        <w:rPr>
          <w:rFonts w:eastAsia="Times New Roman" w:cs="Times New Roman"/>
          <w:szCs w:val="24"/>
        </w:rPr>
        <w:t xml:space="preserve">activity </w:t>
      </w:r>
      <w:r>
        <w:rPr>
          <w:rFonts w:eastAsia="Times New Roman" w:cs="Times New Roman"/>
          <w:szCs w:val="24"/>
        </w:rPr>
        <w:t>to</w:t>
      </w:r>
      <w:r w:rsidRPr="00DC463F">
        <w:rPr>
          <w:rFonts w:eastAsia="Times New Roman" w:cs="Times New Roman"/>
          <w:szCs w:val="24"/>
        </w:rPr>
        <w:t xml:space="preserve"> provide a non-enrolled student</w:t>
      </w:r>
      <w:r>
        <w:rPr>
          <w:rFonts w:eastAsia="Times New Roman" w:cs="Times New Roman"/>
          <w:szCs w:val="24"/>
        </w:rPr>
        <w:t xml:space="preserve"> </w:t>
      </w:r>
      <w:r w:rsidRPr="00DC463F">
        <w:rPr>
          <w:rFonts w:eastAsia="Times New Roman" w:cs="Times New Roman"/>
          <w:szCs w:val="24"/>
        </w:rPr>
        <w:t xml:space="preserve">with the opportunity to participate on behalf of the school in the same manner </w:t>
      </w:r>
      <w:r>
        <w:rPr>
          <w:rFonts w:eastAsia="Times New Roman" w:cs="Times New Roman"/>
          <w:szCs w:val="24"/>
        </w:rPr>
        <w:t>provided</w:t>
      </w:r>
      <w:r w:rsidRPr="00DC463F">
        <w:rPr>
          <w:rFonts w:eastAsia="Times New Roman" w:cs="Times New Roman"/>
          <w:szCs w:val="24"/>
        </w:rPr>
        <w:t xml:space="preserve"> to </w:t>
      </w:r>
      <w:r>
        <w:rPr>
          <w:rFonts w:eastAsia="Times New Roman" w:cs="Times New Roman"/>
          <w:szCs w:val="24"/>
        </w:rPr>
        <w:t>enrolled students)</w:t>
      </w:r>
      <w:r w:rsidRPr="00DC463F">
        <w:rPr>
          <w:rFonts w:eastAsia="Times New Roman" w:cs="Times New Roman"/>
          <w:szCs w:val="24"/>
        </w:rPr>
        <w:t xml:space="preserve"> as the formula used to determine the student enrollment of a school that does not allow a non-enrolled student to participate in </w:t>
      </w:r>
      <w:r>
        <w:rPr>
          <w:rFonts w:eastAsia="Times New Roman" w:cs="Times New Roman"/>
          <w:szCs w:val="24"/>
        </w:rPr>
        <w:t>UIL a</w:t>
      </w:r>
      <w:r w:rsidRPr="00DC463F">
        <w:rPr>
          <w:rFonts w:eastAsia="Times New Roman" w:cs="Times New Roman"/>
          <w:szCs w:val="24"/>
        </w:rPr>
        <w:t>ctivity.</w:t>
      </w:r>
    </w:p>
    <w:p w:rsidR="00000E4A" w:rsidRPr="00DC463F" w:rsidRDefault="00000E4A" w:rsidP="00DC5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00E4A" w:rsidRDefault="00000E4A" w:rsidP="00DC5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DC463F">
        <w:rPr>
          <w:rFonts w:eastAsia="Times New Roman" w:cs="Times New Roman"/>
          <w:szCs w:val="24"/>
        </w:rPr>
        <w:t xml:space="preserve">SECTION 2. </w:t>
      </w:r>
      <w:r>
        <w:rPr>
          <w:rFonts w:eastAsia="Times New Roman" w:cs="Times New Roman"/>
          <w:szCs w:val="24"/>
        </w:rPr>
        <w:t>Provides that t</w:t>
      </w:r>
      <w:r w:rsidRPr="00DC463F">
        <w:rPr>
          <w:rFonts w:eastAsia="Times New Roman" w:cs="Times New Roman"/>
          <w:szCs w:val="24"/>
        </w:rPr>
        <w:t>his Act applies beginning with the 2023</w:t>
      </w:r>
      <w:r>
        <w:rPr>
          <w:rFonts w:eastAsia="Times New Roman" w:cs="Times New Roman"/>
          <w:szCs w:val="24"/>
        </w:rPr>
        <w:t>–</w:t>
      </w:r>
      <w:r w:rsidRPr="00DC463F">
        <w:rPr>
          <w:rFonts w:eastAsia="Times New Roman" w:cs="Times New Roman"/>
          <w:szCs w:val="24"/>
        </w:rPr>
        <w:t>2024 school year.</w:t>
      </w:r>
    </w:p>
    <w:p w:rsidR="00000E4A" w:rsidRPr="005C2A78" w:rsidRDefault="00000E4A" w:rsidP="00DC505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000E4A" w:rsidRPr="00C8671F" w:rsidRDefault="00000E4A" w:rsidP="00DC505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upon passage or September 1, 2023. </w:t>
      </w:r>
    </w:p>
    <w:sectPr w:rsidR="00000E4A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2761" w:rsidRDefault="00232761" w:rsidP="000F1DF9">
      <w:pPr>
        <w:spacing w:after="0" w:line="240" w:lineRule="auto"/>
      </w:pPr>
      <w:r>
        <w:separator/>
      </w:r>
    </w:p>
  </w:endnote>
  <w:endnote w:type="continuationSeparator" w:id="0">
    <w:p w:rsidR="00232761" w:rsidRDefault="0023276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23276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000E4A">
                <w:rPr>
                  <w:sz w:val="20"/>
                  <w:szCs w:val="20"/>
                </w:rPr>
                <w:t>ADN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000E4A">
                <w:rPr>
                  <w:sz w:val="20"/>
                  <w:szCs w:val="20"/>
                </w:rPr>
                <w:t>H.B. 699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000E4A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23276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2761" w:rsidRDefault="00232761" w:rsidP="000F1DF9">
      <w:pPr>
        <w:spacing w:after="0" w:line="240" w:lineRule="auto"/>
      </w:pPr>
      <w:r>
        <w:separator/>
      </w:r>
    </w:p>
  </w:footnote>
  <w:footnote w:type="continuationSeparator" w:id="0">
    <w:p w:rsidR="00232761" w:rsidRDefault="0023276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00E4A"/>
    <w:rsid w:val="00043800"/>
    <w:rsid w:val="00073EDD"/>
    <w:rsid w:val="000B4D64"/>
    <w:rsid w:val="000E552E"/>
    <w:rsid w:val="000F1DF9"/>
    <w:rsid w:val="00232761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8E62B"/>
  <w15:docId w15:val="{A1F41E7E-5732-40DC-978E-09D4FBE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0E4A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A376C8D6A644B82AA2572DE8560A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954AB-A91E-4E87-BD47-D7FE84681F2D}"/>
      </w:docPartPr>
      <w:docPartBody>
        <w:p w:rsidR="00000000" w:rsidRDefault="00F11F43"/>
      </w:docPartBody>
    </w:docPart>
    <w:docPart>
      <w:docPartPr>
        <w:name w:val="17697418988E44B989EB8CAC59E7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DD15-ACF3-4D86-9EA1-235FA2FD7C74}"/>
      </w:docPartPr>
      <w:docPartBody>
        <w:p w:rsidR="00000000" w:rsidRDefault="00F11F43"/>
      </w:docPartBody>
    </w:docPart>
    <w:docPart>
      <w:docPartPr>
        <w:name w:val="EC4D205841394ACAB8D3E6F19C0D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5907E-8DCB-4467-BC6B-45162D23B859}"/>
      </w:docPartPr>
      <w:docPartBody>
        <w:p w:rsidR="00000000" w:rsidRDefault="00F11F43"/>
      </w:docPartBody>
    </w:docPart>
    <w:docPart>
      <w:docPartPr>
        <w:name w:val="2219C5165607425FBD8600644B52F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57B6-5311-4A9B-94A5-A770F2611020}"/>
      </w:docPartPr>
      <w:docPartBody>
        <w:p w:rsidR="00000000" w:rsidRDefault="00F11F43"/>
      </w:docPartBody>
    </w:docPart>
    <w:docPart>
      <w:docPartPr>
        <w:name w:val="581EDA17EC07482E8C8366DE833A6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B398-F31B-4370-9012-3BA5062D4A77}"/>
      </w:docPartPr>
      <w:docPartBody>
        <w:p w:rsidR="00000000" w:rsidRDefault="00F11F43"/>
      </w:docPartBody>
    </w:docPart>
    <w:docPart>
      <w:docPartPr>
        <w:name w:val="C2C6CD0E6D6741F396FC88C94B12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7A1A-8E37-4264-8065-119451686293}"/>
      </w:docPartPr>
      <w:docPartBody>
        <w:p w:rsidR="00000000" w:rsidRDefault="00F11F43"/>
      </w:docPartBody>
    </w:docPart>
    <w:docPart>
      <w:docPartPr>
        <w:name w:val="501FDBB6E2F64BA7B0602F001DA5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7992E-0087-4D4B-9A36-8C34EDBB1BBA}"/>
      </w:docPartPr>
      <w:docPartBody>
        <w:p w:rsidR="00000000" w:rsidRDefault="00F11F43"/>
      </w:docPartBody>
    </w:docPart>
    <w:docPart>
      <w:docPartPr>
        <w:name w:val="21331B23F10E47AE8A1D11F8BAB1A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DEB1-D462-4ED8-8518-60D4049C160D}"/>
      </w:docPartPr>
      <w:docPartBody>
        <w:p w:rsidR="00000000" w:rsidRDefault="00F11F43"/>
      </w:docPartBody>
    </w:docPart>
    <w:docPart>
      <w:docPartPr>
        <w:name w:val="3273B7BB3C6844B583E2F18BC5C3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8403-E455-47A1-92E6-DE0B5D0FE2A2}"/>
      </w:docPartPr>
      <w:docPartBody>
        <w:p w:rsidR="00000000" w:rsidRDefault="00F11F43"/>
      </w:docPartBody>
    </w:docPart>
    <w:docPart>
      <w:docPartPr>
        <w:name w:val="38F6C476F74247658F84D02D44AA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2C71-D00D-417B-9A17-9815C934E591}"/>
      </w:docPartPr>
      <w:docPartBody>
        <w:p w:rsidR="00000000" w:rsidRDefault="00AF0434" w:rsidP="00AF0434">
          <w:pPr>
            <w:pStyle w:val="38F6C476F74247658F84D02D44AAD74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ADD856E390124B53AC1D9D64E61B8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4058-5C18-44A1-962D-134A93027E58}"/>
      </w:docPartPr>
      <w:docPartBody>
        <w:p w:rsidR="00000000" w:rsidRDefault="00F11F43"/>
      </w:docPartBody>
    </w:docPart>
    <w:docPart>
      <w:docPartPr>
        <w:name w:val="08A5AE7B6C6C405C932B622226252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3C6AB-AA6F-4E8B-9EC8-D90312D7DAA4}"/>
      </w:docPartPr>
      <w:docPartBody>
        <w:p w:rsidR="00000000" w:rsidRDefault="00F11F43"/>
      </w:docPartBody>
    </w:docPart>
    <w:docPart>
      <w:docPartPr>
        <w:name w:val="6E8612DB737C4B9F8F6D967CCF0C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0CE4C-880F-4D40-BB44-5346A182E725}"/>
      </w:docPartPr>
      <w:docPartBody>
        <w:p w:rsidR="00000000" w:rsidRDefault="00AF0434" w:rsidP="00AF0434">
          <w:pPr>
            <w:pStyle w:val="6E8612DB737C4B9F8F6D967CCF0C5FBE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BEC79876D314C7F8C8A4FF1D8A7F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3AEBE-AEF9-461C-97B7-F2069EC3D97C}"/>
      </w:docPartPr>
      <w:docPartBody>
        <w:p w:rsidR="00000000" w:rsidRDefault="00F11F43"/>
      </w:docPartBody>
    </w:docPart>
    <w:docPart>
      <w:docPartPr>
        <w:name w:val="F59A2B4DCF9B44C1A34C32B68A08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53F11-6C31-4D32-8396-0B54600E7886}"/>
      </w:docPartPr>
      <w:docPartBody>
        <w:p w:rsidR="00000000" w:rsidRDefault="00F11F4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F043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11F43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434"/>
    <w:rPr>
      <w:color w:val="808080"/>
    </w:rPr>
  </w:style>
  <w:style w:type="paragraph" w:customStyle="1" w:styleId="38F6C476F74247658F84D02D44AAD74B">
    <w:name w:val="38F6C476F74247658F84D02D44AAD74B"/>
    <w:rsid w:val="00AF0434"/>
    <w:pPr>
      <w:spacing w:after="160" w:line="259" w:lineRule="auto"/>
    </w:pPr>
  </w:style>
  <w:style w:type="paragraph" w:customStyle="1" w:styleId="6E8612DB737C4B9F8F6D967CCF0C5FBE">
    <w:name w:val="6E8612DB737C4B9F8F6D967CCF0C5FBE"/>
    <w:rsid w:val="00AF0434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407</Words>
  <Characters>2325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David Mauzy</cp:lastModifiedBy>
  <cp:revision>161</cp:revision>
  <dcterms:created xsi:type="dcterms:W3CDTF">2015-05-29T14:24:00Z</dcterms:created>
  <dcterms:modified xsi:type="dcterms:W3CDTF">2023-05-17T00:26:00Z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