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C4C40" w14:paraId="55B3F16B" w14:textId="77777777" w:rsidTr="00345119">
        <w:tc>
          <w:tcPr>
            <w:tcW w:w="9576" w:type="dxa"/>
            <w:noWrap/>
          </w:tcPr>
          <w:p w14:paraId="2B397115" w14:textId="77777777" w:rsidR="008423E4" w:rsidRPr="0022177D" w:rsidRDefault="00314A1B" w:rsidP="000C22D0">
            <w:pPr>
              <w:pStyle w:val="Heading1"/>
            </w:pPr>
            <w:r w:rsidRPr="00631897">
              <w:t>BILL ANALYSIS</w:t>
            </w:r>
          </w:p>
        </w:tc>
      </w:tr>
    </w:tbl>
    <w:p w14:paraId="734177F3" w14:textId="77777777" w:rsidR="008423E4" w:rsidRPr="0022177D" w:rsidRDefault="008423E4" w:rsidP="000C22D0">
      <w:pPr>
        <w:jc w:val="center"/>
      </w:pPr>
    </w:p>
    <w:p w14:paraId="31A39C90" w14:textId="77777777" w:rsidR="008423E4" w:rsidRPr="00B31F0E" w:rsidRDefault="008423E4" w:rsidP="000C22D0"/>
    <w:p w14:paraId="6CBA20BE" w14:textId="77777777" w:rsidR="008423E4" w:rsidRPr="00742794" w:rsidRDefault="008423E4" w:rsidP="000C22D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C4C40" w14:paraId="478F4706" w14:textId="77777777" w:rsidTr="00345119">
        <w:tc>
          <w:tcPr>
            <w:tcW w:w="9576" w:type="dxa"/>
          </w:tcPr>
          <w:p w14:paraId="3B871076" w14:textId="705D5548" w:rsidR="008423E4" w:rsidRPr="00861995" w:rsidRDefault="00314A1B" w:rsidP="000C22D0">
            <w:pPr>
              <w:jc w:val="right"/>
            </w:pPr>
            <w:r>
              <w:t>C.S.H.B. 715</w:t>
            </w:r>
          </w:p>
        </w:tc>
      </w:tr>
      <w:tr w:rsidR="00CC4C40" w14:paraId="690035CA" w14:textId="77777777" w:rsidTr="00345119">
        <w:tc>
          <w:tcPr>
            <w:tcW w:w="9576" w:type="dxa"/>
          </w:tcPr>
          <w:p w14:paraId="5EA487F2" w14:textId="489447E6" w:rsidR="008423E4" w:rsidRPr="00861995" w:rsidRDefault="00314A1B" w:rsidP="000C22D0">
            <w:pPr>
              <w:jc w:val="right"/>
            </w:pPr>
            <w:r>
              <w:t xml:space="preserve">By: </w:t>
            </w:r>
            <w:r w:rsidR="00534EBB">
              <w:t>Patterson</w:t>
            </w:r>
          </w:p>
        </w:tc>
      </w:tr>
      <w:tr w:rsidR="00CC4C40" w14:paraId="05E60263" w14:textId="77777777" w:rsidTr="00345119">
        <w:tc>
          <w:tcPr>
            <w:tcW w:w="9576" w:type="dxa"/>
          </w:tcPr>
          <w:p w14:paraId="481C6F48" w14:textId="5624F19F" w:rsidR="008423E4" w:rsidRPr="00861995" w:rsidRDefault="00314A1B" w:rsidP="000C22D0">
            <w:pPr>
              <w:jc w:val="right"/>
            </w:pPr>
            <w:r>
              <w:t>Culture, Recreation &amp; Tourism</w:t>
            </w:r>
          </w:p>
        </w:tc>
      </w:tr>
      <w:tr w:rsidR="00CC4C40" w14:paraId="7BCD9D77" w14:textId="77777777" w:rsidTr="00345119">
        <w:tc>
          <w:tcPr>
            <w:tcW w:w="9576" w:type="dxa"/>
          </w:tcPr>
          <w:p w14:paraId="63F652A6" w14:textId="42AECD46" w:rsidR="008423E4" w:rsidRDefault="00314A1B" w:rsidP="000C22D0">
            <w:pPr>
              <w:jc w:val="right"/>
            </w:pPr>
            <w:r>
              <w:t>Committee Report (Substituted)</w:t>
            </w:r>
          </w:p>
        </w:tc>
      </w:tr>
    </w:tbl>
    <w:p w14:paraId="1A1EE567" w14:textId="77777777" w:rsidR="008423E4" w:rsidRDefault="008423E4" w:rsidP="000C22D0">
      <w:pPr>
        <w:tabs>
          <w:tab w:val="right" w:pos="9360"/>
        </w:tabs>
      </w:pPr>
    </w:p>
    <w:p w14:paraId="2E536DF8" w14:textId="77777777" w:rsidR="008423E4" w:rsidRDefault="008423E4" w:rsidP="000C22D0"/>
    <w:p w14:paraId="51AE9CDB" w14:textId="77777777" w:rsidR="008423E4" w:rsidRDefault="008423E4" w:rsidP="000C22D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C4C40" w14:paraId="484E7F5C" w14:textId="77777777" w:rsidTr="00345119">
        <w:tc>
          <w:tcPr>
            <w:tcW w:w="9576" w:type="dxa"/>
          </w:tcPr>
          <w:p w14:paraId="32C46EA0" w14:textId="77777777" w:rsidR="008423E4" w:rsidRPr="00A8133F" w:rsidRDefault="00314A1B" w:rsidP="000C22D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4D4CDA3" w14:textId="77777777" w:rsidR="008423E4" w:rsidRDefault="008423E4" w:rsidP="000C22D0"/>
          <w:p w14:paraId="62E1B410" w14:textId="735C22DF" w:rsidR="008423E4" w:rsidRDefault="00314A1B" w:rsidP="000C22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C17A7">
              <w:t xml:space="preserve">A constituent presented the concern that </w:t>
            </w:r>
            <w:r w:rsidR="002508C2">
              <w:t>individuals with mobility issues may not be</w:t>
            </w:r>
            <w:r w:rsidRPr="009C17A7">
              <w:t xml:space="preserve"> able to enjoy Texas state parks </w:t>
            </w:r>
            <w:r w:rsidR="002508C2">
              <w:t>in light of</w:t>
            </w:r>
            <w:r w:rsidRPr="009C17A7">
              <w:t xml:space="preserve"> </w:t>
            </w:r>
            <w:r>
              <w:t>the fact</w:t>
            </w:r>
            <w:r w:rsidRPr="009C17A7">
              <w:t xml:space="preserve"> that </w:t>
            </w:r>
            <w:r w:rsidR="002508C2">
              <w:t xml:space="preserve">only </w:t>
            </w:r>
            <w:r w:rsidRPr="009C17A7">
              <w:t xml:space="preserve">standard </w:t>
            </w:r>
            <w:r w:rsidR="002508C2" w:rsidRPr="009C17A7">
              <w:t>b</w:t>
            </w:r>
            <w:r w:rsidR="002508C2">
              <w:t>icycles, but not electric bicycles of any class,</w:t>
            </w:r>
            <w:r w:rsidRPr="009C17A7">
              <w:t xml:space="preserve"> are permitted on state park trails.</w:t>
            </w:r>
            <w:r>
              <w:t xml:space="preserve"> C.S.H.B. 715</w:t>
            </w:r>
            <w:r w:rsidRPr="009C17A7">
              <w:t xml:space="preserve"> seeks to address th</w:t>
            </w:r>
            <w:r w:rsidR="003D42FF">
              <w:t xml:space="preserve">is issue by authorizing </w:t>
            </w:r>
            <w:r w:rsidR="003D42FF" w:rsidRPr="003D42FF">
              <w:t>the</w:t>
            </w:r>
            <w:r w:rsidR="003D42FF">
              <w:t xml:space="preserve"> use of certain electric bicycles </w:t>
            </w:r>
            <w:r w:rsidR="003D42FF" w:rsidRPr="003D42FF">
              <w:t>in state parks</w:t>
            </w:r>
            <w:r w:rsidR="003D42FF">
              <w:t xml:space="preserve"> </w:t>
            </w:r>
            <w:r w:rsidR="00B47721">
              <w:t>in any area where bicycle operation is permitted or if authorized by the park</w:t>
            </w:r>
            <w:r w:rsidR="00311C01">
              <w:t>,</w:t>
            </w:r>
            <w:r w:rsidR="00B47721">
              <w:t xml:space="preserve"> and unless prohibited by the Parks and Wildlife Department for certain reasons</w:t>
            </w:r>
            <w:r w:rsidR="003D42FF">
              <w:t>.</w:t>
            </w:r>
          </w:p>
          <w:p w14:paraId="07C5BF74" w14:textId="77777777" w:rsidR="008423E4" w:rsidRPr="00E26B13" w:rsidRDefault="008423E4" w:rsidP="000C22D0">
            <w:pPr>
              <w:rPr>
                <w:b/>
              </w:rPr>
            </w:pPr>
          </w:p>
        </w:tc>
      </w:tr>
      <w:tr w:rsidR="00CC4C40" w14:paraId="7BED2CDB" w14:textId="77777777" w:rsidTr="00345119">
        <w:tc>
          <w:tcPr>
            <w:tcW w:w="9576" w:type="dxa"/>
          </w:tcPr>
          <w:p w14:paraId="0678CB6F" w14:textId="77777777" w:rsidR="0017725B" w:rsidRDefault="00314A1B" w:rsidP="000C22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3212116" w14:textId="77777777" w:rsidR="0017725B" w:rsidRDefault="0017725B" w:rsidP="000C22D0">
            <w:pPr>
              <w:rPr>
                <w:b/>
                <w:u w:val="single"/>
              </w:rPr>
            </w:pPr>
          </w:p>
          <w:p w14:paraId="27DB8E0B" w14:textId="2CE5111E" w:rsidR="00E36973" w:rsidRPr="00E36973" w:rsidRDefault="00314A1B" w:rsidP="000C22D0">
            <w:pPr>
              <w:jc w:val="both"/>
            </w:pPr>
            <w:r>
              <w:t>It is the committee's opinion that this bill does not expre</w:t>
            </w:r>
            <w:r>
              <w:t>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423810E6" w14:textId="77777777" w:rsidR="0017725B" w:rsidRPr="0017725B" w:rsidRDefault="0017725B" w:rsidP="000C22D0">
            <w:pPr>
              <w:rPr>
                <w:b/>
                <w:u w:val="single"/>
              </w:rPr>
            </w:pPr>
          </w:p>
        </w:tc>
      </w:tr>
      <w:tr w:rsidR="00CC4C40" w14:paraId="5C7A66C8" w14:textId="77777777" w:rsidTr="00345119">
        <w:tc>
          <w:tcPr>
            <w:tcW w:w="9576" w:type="dxa"/>
          </w:tcPr>
          <w:p w14:paraId="54DEBD93" w14:textId="77777777" w:rsidR="008423E4" w:rsidRPr="00A8133F" w:rsidRDefault="00314A1B" w:rsidP="000C22D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01B9F86" w14:textId="77777777" w:rsidR="008423E4" w:rsidRDefault="008423E4" w:rsidP="000C22D0"/>
          <w:p w14:paraId="51E0F492" w14:textId="214BD000" w:rsidR="00534EBB" w:rsidRDefault="00314A1B" w:rsidP="000C22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rulemaking authority is expressly granted to the Parks and Wildlife Commission in SECTION 1 of this bill.</w:t>
            </w:r>
          </w:p>
          <w:p w14:paraId="70E35680" w14:textId="77777777" w:rsidR="008423E4" w:rsidRPr="00E21FDC" w:rsidRDefault="008423E4" w:rsidP="000C22D0">
            <w:pPr>
              <w:rPr>
                <w:b/>
              </w:rPr>
            </w:pPr>
          </w:p>
        </w:tc>
      </w:tr>
      <w:tr w:rsidR="00CC4C40" w14:paraId="215301E9" w14:textId="77777777" w:rsidTr="00345119">
        <w:tc>
          <w:tcPr>
            <w:tcW w:w="9576" w:type="dxa"/>
          </w:tcPr>
          <w:p w14:paraId="5EC5F147" w14:textId="77777777" w:rsidR="008423E4" w:rsidRPr="00A8133F" w:rsidRDefault="00314A1B" w:rsidP="000C22D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C61CD6" w14:textId="77777777" w:rsidR="008423E4" w:rsidRDefault="008423E4" w:rsidP="000C22D0"/>
          <w:p w14:paraId="34A11728" w14:textId="214D7C5C" w:rsidR="008423E4" w:rsidRDefault="00314A1B" w:rsidP="000C22D0">
            <w:pPr>
              <w:pStyle w:val="Header"/>
              <w:jc w:val="both"/>
            </w:pPr>
            <w:r>
              <w:t>C.S.</w:t>
            </w:r>
            <w:r w:rsidR="008A56BE">
              <w:t xml:space="preserve">H.B. 715 amends the Parks and Wildlife Code to authorize a person to </w:t>
            </w:r>
            <w:r w:rsidR="008A56BE" w:rsidRPr="008A56BE">
              <w:t>operate a Class 1</w:t>
            </w:r>
            <w:r>
              <w:t xml:space="preserve"> electric bicycle</w:t>
            </w:r>
            <w:r w:rsidR="008A56BE" w:rsidRPr="008A56BE">
              <w:t xml:space="preserve"> </w:t>
            </w:r>
            <w:r w:rsidRPr="008A56BE">
              <w:t xml:space="preserve">in an area of a state park in which the operation of a bicycle is permitted </w:t>
            </w:r>
            <w:r w:rsidR="00165ED3">
              <w:t>and</w:t>
            </w:r>
            <w:r w:rsidR="00165ED3" w:rsidRPr="008A56BE">
              <w:t xml:space="preserve"> </w:t>
            </w:r>
            <w:r w:rsidR="00165ED3">
              <w:t xml:space="preserve">to </w:t>
            </w:r>
            <w:r>
              <w:t xml:space="preserve">operate a </w:t>
            </w:r>
            <w:r w:rsidR="008A56BE" w:rsidRPr="008A56BE">
              <w:t>Class 2 electric bicycle</w:t>
            </w:r>
            <w:r>
              <w:t xml:space="preserve"> in </w:t>
            </w:r>
            <w:r w:rsidRPr="00534EBB">
              <w:t>an area</w:t>
            </w:r>
            <w:r w:rsidR="00165ED3">
              <w:t xml:space="preserve"> of a state park</w:t>
            </w:r>
            <w:r w:rsidRPr="00534EBB">
              <w:t xml:space="preserve"> where t</w:t>
            </w:r>
            <w:r w:rsidRPr="00534EBB">
              <w:t xml:space="preserve">he person has been authorized by the park to operate </w:t>
            </w:r>
            <w:r>
              <w:t>the electric bicycle</w:t>
            </w:r>
            <w:r w:rsidR="008A56BE" w:rsidRPr="008A56BE">
              <w:t>.</w:t>
            </w:r>
            <w:r w:rsidR="008A56BE">
              <w:t xml:space="preserve"> </w:t>
            </w:r>
            <w:r w:rsidR="002D4730">
              <w:t>However, t</w:t>
            </w:r>
            <w:r w:rsidR="008A56BE">
              <w:t xml:space="preserve">he Parks and Wildlife Department (TPWD) </w:t>
            </w:r>
            <w:r w:rsidR="007A0879">
              <w:t>may</w:t>
            </w:r>
            <w:r w:rsidR="008A56BE">
              <w:t xml:space="preserve"> prohibit the operation of such a bicycle in a</w:t>
            </w:r>
            <w:r w:rsidR="00941FBB">
              <w:t>n otherwise</w:t>
            </w:r>
            <w:r w:rsidR="008A56BE">
              <w:t xml:space="preserve"> permitted area of a state park if TPWD determines the prohibition is necessary to protect public safety</w:t>
            </w:r>
            <w:r w:rsidR="007A0879">
              <w:t xml:space="preserve">, </w:t>
            </w:r>
            <w:r w:rsidR="008A56BE">
              <w:t>state park infrastructure</w:t>
            </w:r>
            <w:r w:rsidR="007A0879">
              <w:t>,</w:t>
            </w:r>
            <w:r w:rsidR="008A56BE">
              <w:t xml:space="preserve"> or</w:t>
            </w:r>
            <w:r w:rsidR="007A0879">
              <w:t xml:space="preserve"> </w:t>
            </w:r>
            <w:r w:rsidR="008A56BE">
              <w:t>state fish or wildlife resources or habitat.</w:t>
            </w:r>
            <w:r>
              <w:t xml:space="preserve"> The bill requires the Parks and Wildlife Commission by rule to adopt</w:t>
            </w:r>
            <w:r w:rsidR="00165ED3">
              <w:t xml:space="preserve"> the following</w:t>
            </w:r>
            <w:r>
              <w:t>:</w:t>
            </w:r>
          </w:p>
          <w:p w14:paraId="54E7FD0E" w14:textId="77777777" w:rsidR="00534EBB" w:rsidRDefault="00314A1B" w:rsidP="000C22D0">
            <w:pPr>
              <w:pStyle w:val="Header"/>
              <w:numPr>
                <w:ilvl w:val="0"/>
                <w:numId w:val="4"/>
              </w:numPr>
              <w:jc w:val="both"/>
            </w:pPr>
            <w:r>
              <w:t>forms and procedures for a person to apply to a state park for</w:t>
            </w:r>
            <w:r>
              <w:t xml:space="preserve"> authorization to operate a Class 2 electric bicycle in the park; and</w:t>
            </w:r>
          </w:p>
          <w:p w14:paraId="4AFDF3B7" w14:textId="34A88CA5" w:rsidR="00534EBB" w:rsidRDefault="00314A1B" w:rsidP="000C22D0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criteria for an employee of a state park to use to approve or disapprove </w:t>
            </w:r>
            <w:r w:rsidR="00FE0262">
              <w:t>an</w:t>
            </w:r>
            <w:r>
              <w:t xml:space="preserve"> application </w:t>
            </w:r>
            <w:r w:rsidR="00FE0262">
              <w:t xml:space="preserve">for that authorization </w:t>
            </w:r>
            <w:r>
              <w:t>and place limitations, if any, on the area of the park in which operation o</w:t>
            </w:r>
            <w:r>
              <w:t>f a Class 2 electric bicycle is authorized.</w:t>
            </w:r>
          </w:p>
          <w:p w14:paraId="26E10394" w14:textId="4AFF064A" w:rsidR="007A0879" w:rsidRPr="00E36973" w:rsidRDefault="007A0879" w:rsidP="000C22D0">
            <w:pPr>
              <w:pStyle w:val="Header"/>
              <w:jc w:val="both"/>
            </w:pPr>
          </w:p>
        </w:tc>
      </w:tr>
      <w:tr w:rsidR="00CC4C40" w14:paraId="19250556" w14:textId="77777777" w:rsidTr="00345119">
        <w:tc>
          <w:tcPr>
            <w:tcW w:w="9576" w:type="dxa"/>
          </w:tcPr>
          <w:p w14:paraId="087D0384" w14:textId="77777777" w:rsidR="008423E4" w:rsidRPr="00A8133F" w:rsidRDefault="00314A1B" w:rsidP="000C22D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EFC9773" w14:textId="77777777" w:rsidR="008423E4" w:rsidRDefault="008423E4" w:rsidP="000C22D0"/>
          <w:p w14:paraId="7B4AEEF7" w14:textId="250695D6" w:rsidR="008423E4" w:rsidRPr="003624F2" w:rsidRDefault="00314A1B" w:rsidP="000C22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4BE71EB" w14:textId="77777777" w:rsidR="008423E4" w:rsidRPr="00233FDB" w:rsidRDefault="008423E4" w:rsidP="000C22D0">
            <w:pPr>
              <w:rPr>
                <w:b/>
              </w:rPr>
            </w:pPr>
          </w:p>
        </w:tc>
      </w:tr>
      <w:tr w:rsidR="00CC4C40" w14:paraId="01739258" w14:textId="77777777" w:rsidTr="00345119">
        <w:tc>
          <w:tcPr>
            <w:tcW w:w="9576" w:type="dxa"/>
          </w:tcPr>
          <w:p w14:paraId="23BC8262" w14:textId="77777777" w:rsidR="00534EBB" w:rsidRDefault="00314A1B" w:rsidP="000C22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5087CBE" w14:textId="77777777" w:rsidR="008713D4" w:rsidRDefault="008713D4" w:rsidP="000C22D0">
            <w:pPr>
              <w:jc w:val="both"/>
            </w:pPr>
          </w:p>
          <w:p w14:paraId="070AD087" w14:textId="7C3B4A77" w:rsidR="008713D4" w:rsidRDefault="00314A1B" w:rsidP="000C22D0">
            <w:pPr>
              <w:jc w:val="both"/>
            </w:pPr>
            <w:r>
              <w:t xml:space="preserve">While C.S.H.B. 715 may differ from the introduced in minor or nonsubstantive ways, the following summarizes the </w:t>
            </w:r>
            <w:r>
              <w:t>substantial differences between the introduced and committee substitute versions of the bill.</w:t>
            </w:r>
          </w:p>
          <w:p w14:paraId="09A4C214" w14:textId="10B61CB6" w:rsidR="0046434C" w:rsidRDefault="0046434C" w:rsidP="000C22D0">
            <w:pPr>
              <w:jc w:val="both"/>
            </w:pPr>
          </w:p>
          <w:p w14:paraId="3578225F" w14:textId="510AB273" w:rsidR="0046434C" w:rsidRDefault="00314A1B" w:rsidP="000C22D0">
            <w:pPr>
              <w:jc w:val="both"/>
            </w:pPr>
            <w:r>
              <w:t>Whereas</w:t>
            </w:r>
            <w:r w:rsidR="007858D3">
              <w:t xml:space="preserve"> the introduced </w:t>
            </w:r>
            <w:r>
              <w:t xml:space="preserve">authorized a person to operate a Class 2 electric bicycle in any area of a state park in which the operation of a bicycle is </w:t>
            </w:r>
            <w:r>
              <w:t>permitted,</w:t>
            </w:r>
            <w:r w:rsidR="007858D3">
              <w:t xml:space="preserve"> </w:t>
            </w:r>
            <w:r>
              <w:t>the substitute</w:t>
            </w:r>
            <w:r w:rsidR="007858D3">
              <w:t xml:space="preserve"> </w:t>
            </w:r>
            <w:r>
              <w:t>limits that authorized operation to</w:t>
            </w:r>
            <w:r w:rsidR="009C17A7">
              <w:t xml:space="preserve"> </w:t>
            </w:r>
            <w:r w:rsidRPr="0046434C">
              <w:t xml:space="preserve">an area where the person has been authorized by the park to operate </w:t>
            </w:r>
            <w:r>
              <w:t xml:space="preserve">a Class 2 electric </w:t>
            </w:r>
            <w:r w:rsidRPr="0046434C">
              <w:t>bicycle</w:t>
            </w:r>
            <w:r>
              <w:t>. Further, the substitute includes a requirement for the Parks and Wildlife Commission by rule to ad</w:t>
            </w:r>
            <w:r>
              <w:t xml:space="preserve">opt forms, procedures, and criteria regarding the application for use of a Class 2 electric bicycle in a state park, which was not included in the introduced. </w:t>
            </w:r>
          </w:p>
          <w:p w14:paraId="06157D46" w14:textId="44EE90CD" w:rsidR="008713D4" w:rsidRPr="008713D4" w:rsidRDefault="008713D4" w:rsidP="000C22D0">
            <w:pPr>
              <w:jc w:val="both"/>
            </w:pPr>
          </w:p>
        </w:tc>
      </w:tr>
      <w:tr w:rsidR="00CC4C40" w14:paraId="1AC8E41E" w14:textId="77777777" w:rsidTr="00345119">
        <w:tc>
          <w:tcPr>
            <w:tcW w:w="9576" w:type="dxa"/>
          </w:tcPr>
          <w:p w14:paraId="2C88E513" w14:textId="77777777" w:rsidR="00534EBB" w:rsidRPr="009C1E9A" w:rsidRDefault="00534EBB" w:rsidP="000C22D0">
            <w:pPr>
              <w:rPr>
                <w:b/>
                <w:u w:val="single"/>
              </w:rPr>
            </w:pPr>
          </w:p>
        </w:tc>
      </w:tr>
      <w:tr w:rsidR="00CC4C40" w14:paraId="7C1DAF52" w14:textId="77777777" w:rsidTr="00345119">
        <w:tc>
          <w:tcPr>
            <w:tcW w:w="9576" w:type="dxa"/>
          </w:tcPr>
          <w:p w14:paraId="75D4B481" w14:textId="77777777" w:rsidR="00534EBB" w:rsidRPr="00534EBB" w:rsidRDefault="00534EBB" w:rsidP="000C22D0">
            <w:pPr>
              <w:jc w:val="both"/>
            </w:pPr>
          </w:p>
        </w:tc>
      </w:tr>
    </w:tbl>
    <w:p w14:paraId="3C4A7A3A" w14:textId="77777777" w:rsidR="008423E4" w:rsidRPr="00BE0E75" w:rsidRDefault="008423E4" w:rsidP="000C22D0">
      <w:pPr>
        <w:jc w:val="both"/>
        <w:rPr>
          <w:rFonts w:ascii="Arial" w:hAnsi="Arial"/>
          <w:sz w:val="16"/>
          <w:szCs w:val="16"/>
        </w:rPr>
      </w:pPr>
    </w:p>
    <w:p w14:paraId="103FCF93" w14:textId="77777777" w:rsidR="004108C3" w:rsidRPr="008423E4" w:rsidRDefault="004108C3" w:rsidP="000C22D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E816" w14:textId="77777777" w:rsidR="00000000" w:rsidRDefault="00314A1B">
      <w:r>
        <w:separator/>
      </w:r>
    </w:p>
  </w:endnote>
  <w:endnote w:type="continuationSeparator" w:id="0">
    <w:p w14:paraId="5B7B8576" w14:textId="77777777" w:rsidR="00000000" w:rsidRDefault="0031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B43" w14:textId="77777777" w:rsidR="007379F2" w:rsidRDefault="00737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C4C40" w14:paraId="02C6E782" w14:textId="77777777" w:rsidTr="009C1E9A">
      <w:trPr>
        <w:cantSplit/>
      </w:trPr>
      <w:tc>
        <w:tcPr>
          <w:tcW w:w="0" w:type="pct"/>
        </w:tcPr>
        <w:p w14:paraId="3140A8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87E21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FA1C5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1E43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90E40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C4C40" w14:paraId="283C8DDF" w14:textId="77777777" w:rsidTr="009C1E9A">
      <w:trPr>
        <w:cantSplit/>
      </w:trPr>
      <w:tc>
        <w:tcPr>
          <w:tcW w:w="0" w:type="pct"/>
        </w:tcPr>
        <w:p w14:paraId="23AC05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95DA2DB" w14:textId="10E6A405" w:rsidR="00EC379B" w:rsidRPr="009C1E9A" w:rsidRDefault="00314A1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24347-D</w:t>
          </w:r>
        </w:p>
      </w:tc>
      <w:tc>
        <w:tcPr>
          <w:tcW w:w="2453" w:type="pct"/>
        </w:tcPr>
        <w:p w14:paraId="383D719E" w14:textId="30B2A779" w:rsidR="00EC379B" w:rsidRDefault="00314A1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24963">
            <w:t>23.108.2053</w:t>
          </w:r>
          <w:r>
            <w:fldChar w:fldCharType="end"/>
          </w:r>
        </w:p>
      </w:tc>
    </w:tr>
    <w:tr w:rsidR="00CC4C40" w14:paraId="4ECFC66E" w14:textId="77777777" w:rsidTr="009C1E9A">
      <w:trPr>
        <w:cantSplit/>
      </w:trPr>
      <w:tc>
        <w:tcPr>
          <w:tcW w:w="0" w:type="pct"/>
        </w:tcPr>
        <w:p w14:paraId="361B64D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3F7D110" w14:textId="625654AD" w:rsidR="00EC379B" w:rsidRPr="009C1E9A" w:rsidRDefault="00314A1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9248</w:t>
          </w:r>
        </w:p>
      </w:tc>
      <w:tc>
        <w:tcPr>
          <w:tcW w:w="2453" w:type="pct"/>
        </w:tcPr>
        <w:p w14:paraId="651C278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4265D2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C4C40" w14:paraId="2E9429F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3FC4514" w14:textId="77777777" w:rsidR="00EC379B" w:rsidRDefault="00314A1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FF2BEF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51B0A0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5C91" w14:textId="77777777" w:rsidR="007379F2" w:rsidRDefault="00737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B0EF" w14:textId="77777777" w:rsidR="00000000" w:rsidRDefault="00314A1B">
      <w:r>
        <w:separator/>
      </w:r>
    </w:p>
  </w:footnote>
  <w:footnote w:type="continuationSeparator" w:id="0">
    <w:p w14:paraId="51854595" w14:textId="77777777" w:rsidR="00000000" w:rsidRDefault="00314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634D" w14:textId="77777777" w:rsidR="007379F2" w:rsidRDefault="00737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10AB" w14:textId="77777777" w:rsidR="007379F2" w:rsidRDefault="007379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16D3" w14:textId="77777777" w:rsidR="007379F2" w:rsidRDefault="00737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226F8"/>
    <w:multiLevelType w:val="hybridMultilevel"/>
    <w:tmpl w:val="49303E1E"/>
    <w:lvl w:ilvl="0" w:tplc="2A1A7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8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484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0D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2A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007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CF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2F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A4B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F654F"/>
    <w:multiLevelType w:val="hybridMultilevel"/>
    <w:tmpl w:val="9612962E"/>
    <w:lvl w:ilvl="0" w:tplc="1A826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C4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101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26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8A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AA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C8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C5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ACC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47139"/>
    <w:multiLevelType w:val="hybridMultilevel"/>
    <w:tmpl w:val="C71C31AE"/>
    <w:lvl w:ilvl="0" w:tplc="EB8E3D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E9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E7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4D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48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34C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8C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84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23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16B39"/>
    <w:multiLevelType w:val="hybridMultilevel"/>
    <w:tmpl w:val="67FA4996"/>
    <w:lvl w:ilvl="0" w:tplc="05143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09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E5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A4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E3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84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47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EB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AD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BE"/>
    <w:rsid w:val="00000A70"/>
    <w:rsid w:val="000032B8"/>
    <w:rsid w:val="00003B06"/>
    <w:rsid w:val="000054B9"/>
    <w:rsid w:val="00007461"/>
    <w:rsid w:val="0001117E"/>
    <w:rsid w:val="0001125F"/>
    <w:rsid w:val="0001250B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22D0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ED3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230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8C2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69E"/>
    <w:rsid w:val="002D05CC"/>
    <w:rsid w:val="002D305A"/>
    <w:rsid w:val="002D4730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C01"/>
    <w:rsid w:val="00313DFE"/>
    <w:rsid w:val="003143B2"/>
    <w:rsid w:val="00314821"/>
    <w:rsid w:val="0031483F"/>
    <w:rsid w:val="00314A1B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49E5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2FF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434C"/>
    <w:rsid w:val="00474927"/>
    <w:rsid w:val="00475913"/>
    <w:rsid w:val="00480080"/>
    <w:rsid w:val="004824A7"/>
    <w:rsid w:val="00483AF0"/>
    <w:rsid w:val="00484167"/>
    <w:rsid w:val="00487181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3AC5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257"/>
    <w:rsid w:val="005269CE"/>
    <w:rsid w:val="005304B2"/>
    <w:rsid w:val="005336BD"/>
    <w:rsid w:val="00534A49"/>
    <w:rsid w:val="00534EBB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920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2AE"/>
    <w:rsid w:val="006D504F"/>
    <w:rsid w:val="006D7ECE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9F2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58D3"/>
    <w:rsid w:val="00786058"/>
    <w:rsid w:val="0079487D"/>
    <w:rsid w:val="007966D4"/>
    <w:rsid w:val="00796A0A"/>
    <w:rsid w:val="0079792C"/>
    <w:rsid w:val="007A0879"/>
    <w:rsid w:val="007A0989"/>
    <w:rsid w:val="007A331F"/>
    <w:rsid w:val="007A3844"/>
    <w:rsid w:val="007A4381"/>
    <w:rsid w:val="007A4B96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21D0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3D4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6BE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62DF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1FBB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7A7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001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63D"/>
    <w:rsid w:val="00B149AC"/>
    <w:rsid w:val="00B14BD2"/>
    <w:rsid w:val="00B1557F"/>
    <w:rsid w:val="00B15965"/>
    <w:rsid w:val="00B1668D"/>
    <w:rsid w:val="00B17981"/>
    <w:rsid w:val="00B233BB"/>
    <w:rsid w:val="00B24963"/>
    <w:rsid w:val="00B25612"/>
    <w:rsid w:val="00B26437"/>
    <w:rsid w:val="00B2678E"/>
    <w:rsid w:val="00B30647"/>
    <w:rsid w:val="00B31F0E"/>
    <w:rsid w:val="00B34F25"/>
    <w:rsid w:val="00B43672"/>
    <w:rsid w:val="00B473D8"/>
    <w:rsid w:val="00B47721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4C40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6973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34C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1E1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262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308AA6-E853-4138-9A8E-4CC09106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369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6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697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6973"/>
    <w:rPr>
      <w:b/>
      <w:bCs/>
    </w:rPr>
  </w:style>
  <w:style w:type="paragraph" w:styleId="Revision">
    <w:name w:val="Revision"/>
    <w:hidden/>
    <w:uiPriority w:val="99"/>
    <w:semiHidden/>
    <w:rsid w:val="002D47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2523</Characters>
  <Application>Microsoft Office Word</Application>
  <DocSecurity>4</DocSecurity>
  <Lines>67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HB00715 (Committee Report (Substituted))</vt:lpstr>
    </vt:vector>
  </TitlesOfParts>
  <Company>State of Texas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24347</dc:subject>
  <dc:creator>State of Texas</dc:creator>
  <dc:description>HB 715 by Patterson-(H)Culture, Recreation &amp; Tourism (Substitute Document Number: 88R 9248)</dc:description>
  <cp:lastModifiedBy>Alan Gonzalez Otero</cp:lastModifiedBy>
  <cp:revision>2</cp:revision>
  <cp:lastPrinted>2003-11-26T17:21:00Z</cp:lastPrinted>
  <dcterms:created xsi:type="dcterms:W3CDTF">2023-04-20T17:12:00Z</dcterms:created>
  <dcterms:modified xsi:type="dcterms:W3CDTF">2023-04-20T17:12:00Z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23.108.2053</vt:lpwstr>
  </property>
</Properties>
</file>