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85C6E" w14:paraId="57500CF6" w14:textId="77777777" w:rsidTr="00345119">
        <w:tc>
          <w:tcPr>
            <w:tcW w:w="9576" w:type="dxa"/>
            <w:noWrap/>
          </w:tcPr>
          <w:p w14:paraId="22028FB6" w14:textId="77777777" w:rsidR="008423E4" w:rsidRPr="0022177D" w:rsidRDefault="004B3410" w:rsidP="004032A8">
            <w:pPr>
              <w:pStyle w:val="Heading1"/>
            </w:pPr>
            <w:r w:rsidRPr="00631897">
              <w:t>BILL ANALYSIS</w:t>
            </w:r>
          </w:p>
        </w:tc>
      </w:tr>
    </w:tbl>
    <w:p w14:paraId="350E1D06" w14:textId="77777777" w:rsidR="008423E4" w:rsidRPr="0022177D" w:rsidRDefault="008423E4" w:rsidP="004032A8">
      <w:pPr>
        <w:jc w:val="center"/>
      </w:pPr>
    </w:p>
    <w:p w14:paraId="797C38FB" w14:textId="77777777" w:rsidR="008423E4" w:rsidRPr="00B31F0E" w:rsidRDefault="008423E4" w:rsidP="004032A8"/>
    <w:p w14:paraId="2DA2F22A" w14:textId="77777777" w:rsidR="008423E4" w:rsidRPr="00742794" w:rsidRDefault="008423E4" w:rsidP="004032A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5C6E" w14:paraId="77FA854D" w14:textId="77777777" w:rsidTr="00345119">
        <w:tc>
          <w:tcPr>
            <w:tcW w:w="9576" w:type="dxa"/>
          </w:tcPr>
          <w:p w14:paraId="5F310E32" w14:textId="77777777" w:rsidR="008423E4" w:rsidRPr="00861995" w:rsidRDefault="004B3410" w:rsidP="004032A8">
            <w:pPr>
              <w:jc w:val="right"/>
            </w:pPr>
            <w:r>
              <w:t>C.S.H.B. 718</w:t>
            </w:r>
          </w:p>
        </w:tc>
      </w:tr>
      <w:tr w:rsidR="00885C6E" w14:paraId="7BF54CBA" w14:textId="77777777" w:rsidTr="00345119">
        <w:tc>
          <w:tcPr>
            <w:tcW w:w="9576" w:type="dxa"/>
          </w:tcPr>
          <w:p w14:paraId="60D8E5D0" w14:textId="77777777" w:rsidR="008423E4" w:rsidRPr="00861995" w:rsidRDefault="004B3410" w:rsidP="004032A8">
            <w:pPr>
              <w:jc w:val="right"/>
            </w:pPr>
            <w:r>
              <w:t xml:space="preserve">By: </w:t>
            </w:r>
            <w:r w:rsidR="003256E5">
              <w:t>Goldman</w:t>
            </w:r>
          </w:p>
        </w:tc>
      </w:tr>
      <w:tr w:rsidR="00885C6E" w14:paraId="2A56922A" w14:textId="77777777" w:rsidTr="00345119">
        <w:tc>
          <w:tcPr>
            <w:tcW w:w="9576" w:type="dxa"/>
          </w:tcPr>
          <w:p w14:paraId="0C8D788E" w14:textId="77777777" w:rsidR="008423E4" w:rsidRPr="00861995" w:rsidRDefault="004B3410" w:rsidP="004032A8">
            <w:pPr>
              <w:jc w:val="right"/>
            </w:pPr>
            <w:r>
              <w:t>Transportation</w:t>
            </w:r>
          </w:p>
        </w:tc>
      </w:tr>
      <w:tr w:rsidR="00885C6E" w14:paraId="5C03DDBF" w14:textId="77777777" w:rsidTr="00345119">
        <w:tc>
          <w:tcPr>
            <w:tcW w:w="9576" w:type="dxa"/>
          </w:tcPr>
          <w:p w14:paraId="56322009" w14:textId="77777777" w:rsidR="008423E4" w:rsidRDefault="004B3410" w:rsidP="004032A8">
            <w:pPr>
              <w:jc w:val="right"/>
            </w:pPr>
            <w:r>
              <w:t>Committee Report (Substituted)</w:t>
            </w:r>
          </w:p>
        </w:tc>
      </w:tr>
    </w:tbl>
    <w:p w14:paraId="1B5ED87B" w14:textId="77777777" w:rsidR="008423E4" w:rsidRDefault="008423E4" w:rsidP="004032A8">
      <w:pPr>
        <w:tabs>
          <w:tab w:val="right" w:pos="9360"/>
        </w:tabs>
      </w:pPr>
    </w:p>
    <w:p w14:paraId="20A3B656" w14:textId="77777777" w:rsidR="008423E4" w:rsidRDefault="008423E4" w:rsidP="004032A8"/>
    <w:p w14:paraId="4396B7F1" w14:textId="77777777" w:rsidR="008423E4" w:rsidRDefault="008423E4" w:rsidP="004032A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85C6E" w14:paraId="52D5A053" w14:textId="77777777" w:rsidTr="00345119">
        <w:tc>
          <w:tcPr>
            <w:tcW w:w="9576" w:type="dxa"/>
          </w:tcPr>
          <w:p w14:paraId="081B62F5" w14:textId="77777777" w:rsidR="008423E4" w:rsidRPr="00A8133F" w:rsidRDefault="004B3410" w:rsidP="004032A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DB012A5" w14:textId="77777777" w:rsidR="008423E4" w:rsidRDefault="008423E4" w:rsidP="004032A8"/>
          <w:p w14:paraId="354B919B" w14:textId="4DCEE2B9" w:rsidR="00F85EE5" w:rsidRDefault="004B3410" w:rsidP="004032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85EE5">
              <w:t>T</w:t>
            </w:r>
            <w:r w:rsidR="000F0E18">
              <w:t>he</w:t>
            </w:r>
            <w:r w:rsidRPr="00F85EE5">
              <w:t xml:space="preserve"> current temporary paper license plate system</w:t>
            </w:r>
            <w:r w:rsidR="000F0E18">
              <w:t xml:space="preserve"> in Texas</w:t>
            </w:r>
            <w:r w:rsidRPr="00F85EE5">
              <w:t xml:space="preserve"> has </w:t>
            </w:r>
            <w:r w:rsidR="00411BFB">
              <w:t>provided</w:t>
            </w:r>
            <w:r w:rsidR="00411BFB" w:rsidRPr="00F85EE5">
              <w:t xml:space="preserve"> </w:t>
            </w:r>
            <w:r w:rsidRPr="00F85EE5">
              <w:t xml:space="preserve">criminals an easy way to disguise vehicles, avoid </w:t>
            </w:r>
            <w:r w:rsidRPr="00F85EE5">
              <w:t>prosecution, and inflate a public safety problem in Texas.</w:t>
            </w:r>
            <w:r w:rsidR="00411BFB">
              <w:t xml:space="preserve"> NBC News and CBS News report</w:t>
            </w:r>
            <w:r w:rsidR="00D45AE9">
              <w:t xml:space="preserve"> that </w:t>
            </w:r>
            <w:r w:rsidR="00411BFB">
              <w:t xml:space="preserve">the use of </w:t>
            </w:r>
            <w:r w:rsidR="00D45AE9">
              <w:t>f</w:t>
            </w:r>
            <w:r w:rsidRPr="00F85EE5">
              <w:t xml:space="preserve">raudulent paper license plates </w:t>
            </w:r>
            <w:r w:rsidR="00411BFB">
              <w:t>has</w:t>
            </w:r>
            <w:r w:rsidR="00411BFB" w:rsidRPr="00F85EE5">
              <w:t xml:space="preserve"> </w:t>
            </w:r>
            <w:r w:rsidRPr="00F85EE5">
              <w:t xml:space="preserve">resulted in </w:t>
            </w:r>
            <w:r w:rsidR="00411BFB">
              <w:t xml:space="preserve">the death of </w:t>
            </w:r>
            <w:r w:rsidR="00595340">
              <w:t xml:space="preserve">law </w:t>
            </w:r>
            <w:r w:rsidRPr="00F85EE5">
              <w:t>e</w:t>
            </w:r>
            <w:r w:rsidR="00411BFB">
              <w:t>nforcement</w:t>
            </w:r>
            <w:r w:rsidRPr="00F85EE5">
              <w:t xml:space="preserve">, </w:t>
            </w:r>
            <w:r w:rsidR="00411BFB">
              <w:t xml:space="preserve">enabled </w:t>
            </w:r>
            <w:r w:rsidRPr="00F85EE5">
              <w:t xml:space="preserve">drug cartels and human smugglers </w:t>
            </w:r>
            <w:r w:rsidR="00411BFB">
              <w:t>to avoid</w:t>
            </w:r>
            <w:r w:rsidR="00411BFB" w:rsidRPr="00F85EE5">
              <w:t xml:space="preserve"> </w:t>
            </w:r>
            <w:r w:rsidRPr="00F85EE5">
              <w:t>law enforcement, and cre</w:t>
            </w:r>
            <w:r w:rsidRPr="00F85EE5">
              <w:t xml:space="preserve">ated a more than $200 million black market industry in Texas. Even with a recent </w:t>
            </w:r>
            <w:r w:rsidR="00411BFB">
              <w:t xml:space="preserve">redesign by the </w:t>
            </w:r>
            <w:r w:rsidRPr="00F85EE5">
              <w:t>Texas D</w:t>
            </w:r>
            <w:r w:rsidR="005F7763">
              <w:t xml:space="preserve">epartment of </w:t>
            </w:r>
            <w:r w:rsidRPr="00F85EE5">
              <w:t>M</w:t>
            </w:r>
            <w:r w:rsidR="005F7763">
              <w:t xml:space="preserve">otor </w:t>
            </w:r>
            <w:r w:rsidRPr="00F85EE5">
              <w:t>V</w:t>
            </w:r>
            <w:r w:rsidR="005F7763">
              <w:t>ehicle</w:t>
            </w:r>
            <w:r w:rsidR="00957587">
              <w:t>s</w:t>
            </w:r>
            <w:r w:rsidR="005F7763">
              <w:t>,</w:t>
            </w:r>
            <w:r w:rsidRPr="00F85EE5">
              <w:t xml:space="preserve"> which includes new security features,</w:t>
            </w:r>
            <w:r w:rsidR="00553D45">
              <w:t xml:space="preserve"> concerns remain as to the efficacy of these features</w:t>
            </w:r>
            <w:r w:rsidR="00957587">
              <w:t xml:space="preserve"> in</w:t>
            </w:r>
            <w:r w:rsidR="00553D45">
              <w:t xml:space="preserve"> </w:t>
            </w:r>
            <w:r w:rsidRPr="00F85EE5">
              <w:t xml:space="preserve">curtailing this illegal activity. By joining other states </w:t>
            </w:r>
            <w:r w:rsidR="001E4B86">
              <w:t>that</w:t>
            </w:r>
            <w:r w:rsidRPr="00F85EE5">
              <w:t xml:space="preserve"> do not issue temporary paper license plates, Texas law enforcement will be able to competitively address the amount of fraud and public safety impacts attributed to these tags.</w:t>
            </w:r>
            <w:r w:rsidR="001E4B86">
              <w:t xml:space="preserve"> C.S.</w:t>
            </w:r>
            <w:r w:rsidRPr="00F85EE5">
              <w:t>H.B.</w:t>
            </w:r>
            <w:r w:rsidR="00C76D1E">
              <w:t> </w:t>
            </w:r>
            <w:r w:rsidRPr="00F85EE5">
              <w:t>718</w:t>
            </w:r>
            <w:r w:rsidR="001E4B86">
              <w:t xml:space="preserve"> seeks to</w:t>
            </w:r>
            <w:r w:rsidRPr="00F85EE5">
              <w:t xml:space="preserve"> address th</w:t>
            </w:r>
            <w:r w:rsidR="00411BFB">
              <w:t>ese</w:t>
            </w:r>
            <w:r w:rsidRPr="00F85EE5">
              <w:t xml:space="preserve"> issues by eliminating paper license plates in </w:t>
            </w:r>
            <w:r w:rsidR="001E4B86">
              <w:t>Texas</w:t>
            </w:r>
            <w:r w:rsidRPr="00F85EE5">
              <w:t>.</w:t>
            </w:r>
          </w:p>
          <w:p w14:paraId="41180DC9" w14:textId="77777777" w:rsidR="008423E4" w:rsidRPr="00E26B13" w:rsidRDefault="008423E4" w:rsidP="004032A8">
            <w:pPr>
              <w:rPr>
                <w:b/>
              </w:rPr>
            </w:pPr>
          </w:p>
        </w:tc>
      </w:tr>
      <w:tr w:rsidR="00885C6E" w14:paraId="0DDE0593" w14:textId="77777777" w:rsidTr="00345119">
        <w:tc>
          <w:tcPr>
            <w:tcW w:w="9576" w:type="dxa"/>
          </w:tcPr>
          <w:p w14:paraId="687474DB" w14:textId="77777777" w:rsidR="0017725B" w:rsidRDefault="004B3410" w:rsidP="004032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6B3D431" w14:textId="77777777" w:rsidR="0017725B" w:rsidRDefault="0017725B" w:rsidP="004032A8">
            <w:pPr>
              <w:rPr>
                <w:b/>
                <w:u w:val="single"/>
              </w:rPr>
            </w:pPr>
          </w:p>
          <w:p w14:paraId="4BE04573" w14:textId="2BA5E28B" w:rsidR="0017725B" w:rsidRPr="0017725B" w:rsidRDefault="004B3410" w:rsidP="004032A8">
            <w:pPr>
              <w:tabs>
                <w:tab w:val="left" w:pos="2025"/>
              </w:tabs>
              <w:jc w:val="both"/>
            </w:pPr>
            <w:r>
              <w:t>It is the committee's opinion that this bill does not expressly create a criminal offense, increase the punishment for an existing criminal offense or categ</w:t>
            </w:r>
            <w:r>
              <w:t>ory of offenses, or change the eligibility of a person for community supervision, parole, or mandatory supervision.</w:t>
            </w:r>
          </w:p>
          <w:p w14:paraId="75D52AF6" w14:textId="77777777" w:rsidR="0017725B" w:rsidRPr="0017725B" w:rsidRDefault="0017725B" w:rsidP="004032A8">
            <w:pPr>
              <w:rPr>
                <w:b/>
                <w:u w:val="single"/>
              </w:rPr>
            </w:pPr>
          </w:p>
        </w:tc>
      </w:tr>
      <w:tr w:rsidR="00885C6E" w14:paraId="37CDB6A2" w14:textId="77777777" w:rsidTr="00345119">
        <w:tc>
          <w:tcPr>
            <w:tcW w:w="9576" w:type="dxa"/>
          </w:tcPr>
          <w:p w14:paraId="19888297" w14:textId="77777777" w:rsidR="008423E4" w:rsidRPr="00A8133F" w:rsidRDefault="004B3410" w:rsidP="004032A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5069873" w14:textId="77777777" w:rsidR="008423E4" w:rsidRDefault="008423E4" w:rsidP="004032A8"/>
          <w:p w14:paraId="09133318" w14:textId="5C931D75" w:rsidR="008423E4" w:rsidRDefault="004B3410" w:rsidP="004032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Department of Motor Vehic</w:t>
            </w:r>
            <w:r>
              <w:t xml:space="preserve">les in SECTIONS </w:t>
            </w:r>
            <w:r w:rsidR="007D0890">
              <w:t>12</w:t>
            </w:r>
            <w:r>
              <w:t xml:space="preserve"> and </w:t>
            </w:r>
            <w:r w:rsidR="007D0890">
              <w:t>26</w:t>
            </w:r>
            <w:r>
              <w:t xml:space="preserve"> of this bill.</w:t>
            </w:r>
          </w:p>
          <w:p w14:paraId="409BE5DA" w14:textId="77777777" w:rsidR="008423E4" w:rsidRPr="00E21FDC" w:rsidRDefault="008423E4" w:rsidP="004032A8">
            <w:pPr>
              <w:rPr>
                <w:b/>
              </w:rPr>
            </w:pPr>
          </w:p>
        </w:tc>
      </w:tr>
      <w:tr w:rsidR="00885C6E" w14:paraId="5ECC2E96" w14:textId="77777777" w:rsidTr="00345119">
        <w:tc>
          <w:tcPr>
            <w:tcW w:w="9576" w:type="dxa"/>
          </w:tcPr>
          <w:p w14:paraId="69E447E8" w14:textId="77777777" w:rsidR="008423E4" w:rsidRPr="00A8133F" w:rsidRDefault="004B3410" w:rsidP="004032A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5A76E10" w14:textId="77777777" w:rsidR="008423E4" w:rsidRDefault="008423E4" w:rsidP="004032A8"/>
          <w:p w14:paraId="7A144113" w14:textId="407B5060" w:rsidR="003256E5" w:rsidRDefault="004B3410" w:rsidP="004032A8">
            <w:pPr>
              <w:pStyle w:val="Header"/>
              <w:jc w:val="both"/>
            </w:pPr>
            <w:r>
              <w:t xml:space="preserve">C.S.H.B. 718 amends the Transportation Code to </w:t>
            </w:r>
            <w:r w:rsidR="001D285B">
              <w:t>remove provisions authorizing a vehicle dealer or converter to issue a temporary tag for a vehicle. Accordingly, the bill</w:t>
            </w:r>
            <w:r w:rsidR="00156CD5">
              <w:t xml:space="preserve"> </w:t>
            </w:r>
            <w:r w:rsidR="008A0507">
              <w:t>requires</w:t>
            </w:r>
            <w:r>
              <w:t xml:space="preserve"> a motor vehicle dealer </w:t>
            </w:r>
            <w:r w:rsidR="008A0507">
              <w:t xml:space="preserve">to </w:t>
            </w:r>
            <w:r>
              <w:t xml:space="preserve">issue to a person who buys a vehicle from the dealer a license plate or set of license plates under the bill's provisions. A </w:t>
            </w:r>
            <w:r w:rsidRPr="009B0D21">
              <w:t>license plate or set of plates</w:t>
            </w:r>
            <w:r>
              <w:t xml:space="preserve"> is</w:t>
            </w:r>
            <w:r w:rsidRPr="009B0D21">
              <w:t xml:space="preserve"> valid for the operat</w:t>
            </w:r>
            <w:r w:rsidRPr="009B0D21">
              <w:t xml:space="preserve">ion of the vehicle while the registration </w:t>
            </w:r>
            <w:r w:rsidR="000B7FF7">
              <w:t xml:space="preserve">application </w:t>
            </w:r>
            <w:r w:rsidRPr="009B0D21">
              <w:t>submitted by the dealer on behalf of the buyer is pending</w:t>
            </w:r>
            <w:r>
              <w:t>.</w:t>
            </w:r>
            <w:r w:rsidR="008A0507">
              <w:t xml:space="preserve"> The bill also removes provisions relating to the issuance of</w:t>
            </w:r>
            <w:r w:rsidR="002938FE">
              <w:t xml:space="preserve"> temporary buyer's out</w:t>
            </w:r>
            <w:r w:rsidR="00CC1EE8">
              <w:noBreakHyphen/>
            </w:r>
            <w:r w:rsidR="002938FE">
              <w:t>of</w:t>
            </w:r>
            <w:r w:rsidR="00CC1EE8">
              <w:noBreakHyphen/>
            </w:r>
            <w:r w:rsidR="002938FE">
              <w:t xml:space="preserve">state license plates and </w:t>
            </w:r>
            <w:r w:rsidR="00F64BCC">
              <w:t>of th</w:t>
            </w:r>
            <w:r w:rsidR="008A0507">
              <w:t>e following temporary permits:</w:t>
            </w:r>
          </w:p>
          <w:p w14:paraId="5B9BD2EF" w14:textId="79BFF12C" w:rsidR="008A0507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>
              <w:t>a permit for a nonresident-owned vehicle</w:t>
            </w:r>
            <w:r w:rsidR="0085061E">
              <w:t xml:space="preserve"> used</w:t>
            </w:r>
            <w:r>
              <w:t xml:space="preserve"> to transport farm products;</w:t>
            </w:r>
          </w:p>
          <w:p w14:paraId="03F811F7" w14:textId="6CF0F113" w:rsidR="008A0507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 w:rsidRPr="002F63D4">
              <w:t xml:space="preserve">an annual permit </w:t>
            </w:r>
            <w:r>
              <w:t xml:space="preserve">issued </w:t>
            </w:r>
            <w:r w:rsidRPr="002F63D4">
              <w:t xml:space="preserve">in lieu of registration to </w:t>
            </w:r>
            <w:r>
              <w:t>certain</w:t>
            </w:r>
            <w:r w:rsidRPr="002F63D4">
              <w:t xml:space="preserve"> foreign commercial motor vehicle</w:t>
            </w:r>
            <w:r>
              <w:t>s</w:t>
            </w:r>
            <w:r w:rsidRPr="002F63D4">
              <w:t>, trailer</w:t>
            </w:r>
            <w:r>
              <w:t>s</w:t>
            </w:r>
            <w:r w:rsidRPr="002F63D4">
              <w:t>, or semitrailer</w:t>
            </w:r>
            <w:r>
              <w:t>s;</w:t>
            </w:r>
          </w:p>
          <w:p w14:paraId="5ED5DCDD" w14:textId="77777777" w:rsidR="008A0507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 w:rsidRPr="008C6050">
              <w:t xml:space="preserve">a temporary </w:t>
            </w:r>
            <w:r>
              <w:t xml:space="preserve">72-hour or 144-hour </w:t>
            </w:r>
            <w:r w:rsidRPr="008C6050">
              <w:t>registrati</w:t>
            </w:r>
            <w:r w:rsidRPr="008C6050">
              <w:t>on permit</w:t>
            </w:r>
            <w:r>
              <w:t>;</w:t>
            </w:r>
          </w:p>
          <w:p w14:paraId="4D86E399" w14:textId="77777777" w:rsidR="008A0507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 w:rsidRPr="003E5C44">
              <w:t>a temporary</w:t>
            </w:r>
            <w:r>
              <w:t xml:space="preserve"> one-trip or 30-day</w:t>
            </w:r>
            <w:r w:rsidRPr="003E5C44">
              <w:t xml:space="preserve"> permit</w:t>
            </w:r>
            <w:r>
              <w:t>; and</w:t>
            </w:r>
          </w:p>
          <w:p w14:paraId="59F70440" w14:textId="63C46D1D" w:rsidR="008A0507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>
              <w:t>a temporary transit permit</w:t>
            </w:r>
            <w:r w:rsidR="00D975C2">
              <w:t xml:space="preserve"> for a purchased vehicle</w:t>
            </w:r>
            <w:r>
              <w:t>.</w:t>
            </w:r>
          </w:p>
          <w:p w14:paraId="761179FF" w14:textId="77777777" w:rsidR="003256E5" w:rsidRDefault="003256E5" w:rsidP="004032A8">
            <w:pPr>
              <w:pStyle w:val="Header"/>
              <w:jc w:val="both"/>
            </w:pPr>
          </w:p>
          <w:p w14:paraId="178234D5" w14:textId="7EF40F52" w:rsidR="003256E5" w:rsidRDefault="004B3410" w:rsidP="004032A8">
            <w:pPr>
              <w:pStyle w:val="Header"/>
              <w:jc w:val="both"/>
            </w:pPr>
            <w:r>
              <w:t xml:space="preserve">C.S.H.B. 718 </w:t>
            </w:r>
            <w:r w:rsidR="001D218E">
              <w:t xml:space="preserve">eliminates the buyer's temporary tag database and </w:t>
            </w:r>
            <w:r>
              <w:t xml:space="preserve">requires the Texas Department of Motor Vehicles (TxDMV) </w:t>
            </w:r>
            <w:r w:rsidR="001D218E">
              <w:t xml:space="preserve">instead </w:t>
            </w:r>
            <w:r>
              <w:t>to develop, manage, an</w:t>
            </w:r>
            <w:r>
              <w:t>d maintain a</w:t>
            </w:r>
            <w:r w:rsidR="00EF0C33">
              <w:t xml:space="preserve"> secure, real-time</w:t>
            </w:r>
            <w:r>
              <w:t xml:space="preserve"> database </w:t>
            </w:r>
            <w:r w:rsidRPr="00EE36F8">
              <w:t>usable by a law enforcement agency</w:t>
            </w:r>
            <w:r>
              <w:t xml:space="preserve"> to monitor dealer-issued license plates</w:t>
            </w:r>
            <w:r w:rsidR="005767F8">
              <w:t xml:space="preserve"> and to obtain information about a person to whom </w:t>
            </w:r>
            <w:r w:rsidR="006D14C6">
              <w:t>such a</w:t>
            </w:r>
            <w:r w:rsidR="005767F8">
              <w:t xml:space="preserve"> license plate was issued</w:t>
            </w:r>
            <w:r>
              <w:t xml:space="preserve">. The </w:t>
            </w:r>
            <w:r w:rsidR="007A780F">
              <w:t xml:space="preserve">bill requires a </w:t>
            </w:r>
            <w:r>
              <w:t>dealer</w:t>
            </w:r>
            <w:r w:rsidR="007A780F">
              <w:t>, before issuing dealer-issued license plates or a set of plates,</w:t>
            </w:r>
            <w:r>
              <w:t xml:space="preserve"> </w:t>
            </w:r>
            <w:r w:rsidR="006D14C6">
              <w:t xml:space="preserve">to </w:t>
            </w:r>
            <w:r>
              <w:t>complete and sign a form prescribed by TxDMV stating that the dealer entered certain buyer's information into the database. In addition, with respect to that form:</w:t>
            </w:r>
          </w:p>
          <w:p w14:paraId="79319954" w14:textId="77777777" w:rsidR="003256E5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>
              <w:t xml:space="preserve">the form must </w:t>
            </w:r>
            <w:r w:rsidRPr="002E6AD9">
              <w:t>contain a notice to the buyer describing t</w:t>
            </w:r>
            <w:r w:rsidRPr="002E6AD9">
              <w:t>he procedure by which the vehicle's registration insignia will be provided to the buye</w:t>
            </w:r>
            <w:r>
              <w:t>r;</w:t>
            </w:r>
          </w:p>
          <w:p w14:paraId="7ED4366E" w14:textId="77777777" w:rsidR="003256E5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 w:rsidRPr="002E6AD9">
              <w:t xml:space="preserve">the buyer </w:t>
            </w:r>
            <w:r>
              <w:t>must</w:t>
            </w:r>
            <w:r w:rsidRPr="002E6AD9">
              <w:t xml:space="preserve"> keep the original copy of the form</w:t>
            </w:r>
            <w:r>
              <w:t xml:space="preserve"> in the vehicle until the vehicle is registered to the buyer; and</w:t>
            </w:r>
          </w:p>
          <w:p w14:paraId="2E39112C" w14:textId="77777777" w:rsidR="003256E5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>
              <w:t>the dealer must issue to the buyer the completed and</w:t>
            </w:r>
            <w:r>
              <w:t xml:space="preserve"> signed form.</w:t>
            </w:r>
          </w:p>
          <w:p w14:paraId="5E549E86" w14:textId="77777777" w:rsidR="003256E5" w:rsidRDefault="003256E5" w:rsidP="004032A8">
            <w:pPr>
              <w:pStyle w:val="Header"/>
              <w:jc w:val="both"/>
            </w:pPr>
          </w:p>
          <w:p w14:paraId="6F5256D7" w14:textId="660573D5" w:rsidR="003256E5" w:rsidRDefault="004B3410" w:rsidP="004032A8">
            <w:pPr>
              <w:pStyle w:val="Header"/>
              <w:jc w:val="both"/>
            </w:pPr>
            <w:r>
              <w:t>C.S.H.B. 718 provides that the dealer is responsible for displaying the license plate or set of plates in compliance with TxDMV</w:t>
            </w:r>
            <w:r w:rsidR="00096158">
              <w:t xml:space="preserve"> rules</w:t>
            </w:r>
            <w:r>
              <w:t>. In addition, the bill provides the following:</w:t>
            </w:r>
          </w:p>
          <w:p w14:paraId="2082FAAF" w14:textId="77777777" w:rsidR="00814336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>
              <w:t>the dealer</w:t>
            </w:r>
            <w:r>
              <w:t xml:space="preserve"> must obtain the license plate or set of plates from TxDMV in a manner provided by TxDMV rules;</w:t>
            </w:r>
          </w:p>
          <w:p w14:paraId="0376AD50" w14:textId="77777777" w:rsidR="00814336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>
              <w:t>the dealer is responsible for the safekeeping and distribution of each license plate or set of license plates the dealer obtains from TxDMV;</w:t>
            </w:r>
          </w:p>
          <w:p w14:paraId="08A0ECFD" w14:textId="42EB98CB" w:rsidR="003256E5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>
              <w:t>the dealer must cha</w:t>
            </w:r>
            <w:r>
              <w:t>rge the buyer a registration fee prescribed by TxDMV; and</w:t>
            </w:r>
          </w:p>
          <w:p w14:paraId="20B0605B" w14:textId="77777777" w:rsidR="003256E5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 w:rsidRPr="00CD54E8">
              <w:t xml:space="preserve">a dealer </w:t>
            </w:r>
            <w:r>
              <w:t>may not</w:t>
            </w:r>
            <w:r w:rsidRPr="00CD54E8">
              <w:t xml:space="preserve"> issu</w:t>
            </w:r>
            <w:r>
              <w:t>e</w:t>
            </w:r>
            <w:r w:rsidRPr="00CD54E8">
              <w:t xml:space="preserve"> a license plate or set of plates for a vehicle that is exempt</w:t>
            </w:r>
            <w:r>
              <w:t xml:space="preserve"> </w:t>
            </w:r>
            <w:r w:rsidRPr="00CD54E8">
              <w:t>from payment of registration fees until TxDMV approves the application for registration of the vehicle</w:t>
            </w:r>
            <w:r>
              <w:t>.</w:t>
            </w:r>
            <w:r w:rsidRPr="00732D7A">
              <w:t xml:space="preserve"> </w:t>
            </w:r>
          </w:p>
          <w:p w14:paraId="296D509C" w14:textId="708E5B0A" w:rsidR="003256E5" w:rsidRDefault="004B3410" w:rsidP="004032A8">
            <w:pPr>
              <w:pStyle w:val="Header"/>
              <w:jc w:val="both"/>
            </w:pPr>
            <w:r w:rsidRPr="00732D7A">
              <w:t xml:space="preserve">TxDMV </w:t>
            </w:r>
            <w:r>
              <w:t>mu</w:t>
            </w:r>
            <w:r>
              <w:t>st</w:t>
            </w:r>
            <w:r w:rsidRPr="00732D7A">
              <w:t xml:space="preserve"> </w:t>
            </w:r>
            <w:r>
              <w:t xml:space="preserve">ensure that the dealer may obtain a sufficient amount of plates to continue selling vehicles without an unreasonable disruption </w:t>
            </w:r>
            <w:r w:rsidR="009D798C">
              <w:t xml:space="preserve">of </w:t>
            </w:r>
            <w:r>
              <w:t>business</w:t>
            </w:r>
            <w:r w:rsidR="00EF6E12">
              <w:t xml:space="preserve"> due to the unavailability of license plates</w:t>
            </w:r>
            <w:r>
              <w:t xml:space="preserve"> and must </w:t>
            </w:r>
            <w:r w:rsidRPr="00732D7A">
              <w:t>establish an expedited proce</w:t>
            </w:r>
            <w:r w:rsidR="001F02A3">
              <w:t>dure</w:t>
            </w:r>
            <w:r w:rsidRPr="00732D7A">
              <w:t xml:space="preserve"> to allow </w:t>
            </w:r>
            <w:r>
              <w:t>the</w:t>
            </w:r>
            <w:r w:rsidRPr="00732D7A">
              <w:t xml:space="preserve"> dealer to obta</w:t>
            </w:r>
            <w:r w:rsidRPr="00732D7A">
              <w:t>in</w:t>
            </w:r>
            <w:r>
              <w:t xml:space="preserve"> </w:t>
            </w:r>
            <w:r w:rsidRPr="00732D7A">
              <w:t>additional license plates or sets of license plates to remain in business</w:t>
            </w:r>
            <w:r>
              <w:t>.</w:t>
            </w:r>
          </w:p>
          <w:p w14:paraId="61BA4A6F" w14:textId="77777777" w:rsidR="003256E5" w:rsidRDefault="004B3410" w:rsidP="004032A8">
            <w:pPr>
              <w:pStyle w:val="Header"/>
              <w:jc w:val="both"/>
            </w:pPr>
            <w:r>
              <w:t xml:space="preserve"> </w:t>
            </w:r>
          </w:p>
          <w:p w14:paraId="64AFC391" w14:textId="77777777" w:rsidR="006D14C6" w:rsidRDefault="004B3410" w:rsidP="004032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718 authorizes TxDMV by rule to establish and monitor the maximum number of dealer</w:t>
            </w:r>
            <w:r>
              <w:noBreakHyphen/>
              <w:t>issued license plates or sets of plates that a dealer may obtain in a calendar year.</w:t>
            </w:r>
            <w:r>
              <w:t xml:space="preserve"> The maximum number of plates must be based on the dealer's anticipated need for license plates, taking into consideration the following:</w:t>
            </w:r>
          </w:p>
          <w:p w14:paraId="7F57778B" w14:textId="5D3D49F8" w:rsidR="006D14C6" w:rsidRDefault="004B3410" w:rsidP="004032A8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3256E5">
              <w:t>dealer's time in operation, sales data, and expected growth</w:t>
            </w:r>
            <w:r>
              <w:t>;</w:t>
            </w:r>
          </w:p>
          <w:p w14:paraId="4E817478" w14:textId="53CE2AA0" w:rsidR="006D14C6" w:rsidRDefault="004B3410" w:rsidP="004032A8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expected changes </w:t>
            </w:r>
            <w:r w:rsidR="00EC3486">
              <w:t>in the dealer's market</w:t>
            </w:r>
            <w:r>
              <w:t>;</w:t>
            </w:r>
          </w:p>
          <w:p w14:paraId="1515D528" w14:textId="0A8BD76F" w:rsidR="006D14C6" w:rsidRDefault="004B3410" w:rsidP="004032A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temporary conditions </w:t>
            </w:r>
            <w:r w:rsidR="00EC3486">
              <w:t xml:space="preserve">that may affect </w:t>
            </w:r>
            <w:r>
              <w:t xml:space="preserve">the dealer's </w:t>
            </w:r>
            <w:r w:rsidR="00EC3486">
              <w:t>sales</w:t>
            </w:r>
            <w:r>
              <w:t>; and</w:t>
            </w:r>
          </w:p>
          <w:p w14:paraId="6494528A" w14:textId="77777777" w:rsidR="006D14C6" w:rsidRDefault="004B3410" w:rsidP="004032A8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jc w:val="both"/>
            </w:pPr>
            <w:r>
              <w:t>any other information TxDMV considers relevant.</w:t>
            </w:r>
          </w:p>
          <w:p w14:paraId="42C67564" w14:textId="31D47D17" w:rsidR="003256E5" w:rsidRDefault="004B3410" w:rsidP="004032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authorizes TxDMV, at the request of a dealer, to authorize additional license plates </w:t>
            </w:r>
            <w:r w:rsidRPr="0048002E">
              <w:t xml:space="preserve">if the dealer demonstrates a need for </w:t>
            </w:r>
            <w:r>
              <w:t>the</w:t>
            </w:r>
            <w:r w:rsidRPr="0048002E">
              <w:t xml:space="preserve"> plates resu</w:t>
            </w:r>
            <w:r w:rsidRPr="0048002E">
              <w:t>lting from business operations</w:t>
            </w:r>
            <w:r>
              <w:t xml:space="preserve">. A denial of the request </w:t>
            </w:r>
            <w:r w:rsidRPr="0048002E">
              <w:t>may be overturned if a dealer shows by a preponderance of the evidence the need for additional license plates</w:t>
            </w:r>
            <w:r>
              <w:t xml:space="preserve">. </w:t>
            </w:r>
          </w:p>
          <w:p w14:paraId="52925AD6" w14:textId="77777777" w:rsidR="003256E5" w:rsidRDefault="003256E5" w:rsidP="004032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3B3B7F5" w14:textId="3CD4D5FB" w:rsidR="003256E5" w:rsidRDefault="004B3410" w:rsidP="004032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720682">
              <w:t xml:space="preserve">H.B. 718 </w:t>
            </w:r>
            <w:r>
              <w:t>authorizes TxDMV to deny a dealer's access to the database of dealer-issue</w:t>
            </w:r>
            <w:r>
              <w:t xml:space="preserve">d license plates, after giving notice electronically or by certified mail to a dealer, if TxDMV determines that the dealer </w:t>
            </w:r>
            <w:r w:rsidRPr="00BA3FDD">
              <w:t>is fraudulently obtaining license plates or fraudulently using the database o</w:t>
            </w:r>
            <w:r w:rsidR="00387F61">
              <w:t>f</w:t>
            </w:r>
            <w:r w:rsidRPr="00BA3FDD">
              <w:t xml:space="preserve"> license plates</w:t>
            </w:r>
            <w:r>
              <w:t xml:space="preserve">. </w:t>
            </w:r>
            <w:r w:rsidRPr="002F1F0F">
              <w:t>A dealer denied access to the database</w:t>
            </w:r>
            <w:r w:rsidRPr="002F1F0F">
              <w:t xml:space="preserve"> may request a hearing on the denial as provided by</w:t>
            </w:r>
            <w:r>
              <w:t xml:space="preserve"> applicable law.</w:t>
            </w:r>
          </w:p>
          <w:p w14:paraId="30A50148" w14:textId="77777777" w:rsidR="003256E5" w:rsidRDefault="003256E5" w:rsidP="004032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52EE160" w14:textId="777F24E6" w:rsidR="003256E5" w:rsidRDefault="004B3410" w:rsidP="004032A8">
            <w:pPr>
              <w:pStyle w:val="Header"/>
              <w:jc w:val="both"/>
            </w:pPr>
            <w:r>
              <w:t>C.S.</w:t>
            </w:r>
            <w:r w:rsidRPr="00720682">
              <w:t>H.B. 718 prohibits a person from operating a vehicle that displays a dealer-issued license plate or set of plates in violation of</w:t>
            </w:r>
            <w:r>
              <w:t xml:space="preserve"> provisions relating to dealer's and manufacture</w:t>
            </w:r>
            <w:r w:rsidR="004E0D88">
              <w:t>r</w:t>
            </w:r>
            <w:r>
              <w:t>'s ve</w:t>
            </w:r>
            <w:r>
              <w:t xml:space="preserve">hicle license plates and </w:t>
            </w:r>
            <w:r w:rsidR="00B42DA9">
              <w:t xml:space="preserve">to the </w:t>
            </w:r>
            <w:r>
              <w:t>registration of vehicles</w:t>
            </w:r>
            <w:r w:rsidRPr="00720682">
              <w:t>. The bill prohibits a person from selling or distributing a dealer-issued license plate or set of plates</w:t>
            </w:r>
            <w:r w:rsidR="006D14C6">
              <w:t>,</w:t>
            </w:r>
            <w:r w:rsidRPr="00720682">
              <w:t xml:space="preserve"> or an item represented to be</w:t>
            </w:r>
            <w:r>
              <w:t xml:space="preserve"> such</w:t>
            </w:r>
            <w:r w:rsidRPr="00720682">
              <w:t xml:space="preserve"> a plate or set of plates</w:t>
            </w:r>
            <w:r w:rsidR="006D14C6">
              <w:t>,</w:t>
            </w:r>
            <w:r w:rsidRPr="00720682">
              <w:t xml:space="preserve"> unless the person is a dealer issuing the license plate or set of plates in connection with the sale of a vehicle.</w:t>
            </w:r>
            <w:r>
              <w:t xml:space="preserve"> </w:t>
            </w:r>
          </w:p>
          <w:p w14:paraId="3288FEE3" w14:textId="77777777" w:rsidR="003256E5" w:rsidRDefault="003256E5" w:rsidP="004032A8">
            <w:pPr>
              <w:pStyle w:val="Header"/>
              <w:jc w:val="both"/>
            </w:pPr>
          </w:p>
          <w:p w14:paraId="48565C3E" w14:textId="730F1152" w:rsidR="003256E5" w:rsidRDefault="004B3410" w:rsidP="004032A8">
            <w:pPr>
              <w:pStyle w:val="Header"/>
              <w:jc w:val="both"/>
            </w:pPr>
            <w:r>
              <w:t>C.S.H.B.</w:t>
            </w:r>
            <w:r w:rsidRPr="00E55C13">
              <w:t xml:space="preserve"> 718 requires TxDMV, not later than March 1, 2024, to adopt rules necessary to implement the bill</w:t>
            </w:r>
            <w:r>
              <w:t xml:space="preserve">'s provisions and </w:t>
            </w:r>
            <w:r w:rsidR="006D14C6">
              <w:t xml:space="preserve">to </w:t>
            </w:r>
            <w:r>
              <w:t>create the d</w:t>
            </w:r>
            <w:r>
              <w:t>ealer-issued license plate database</w:t>
            </w:r>
            <w:r w:rsidRPr="00E55C13">
              <w:t>.</w:t>
            </w:r>
            <w:r>
              <w:t xml:space="preserve"> </w:t>
            </w:r>
            <w:r w:rsidRPr="004C0467">
              <w:t>The</w:t>
            </w:r>
            <w:r>
              <w:t xml:space="preserve">se requirements </w:t>
            </w:r>
            <w:r w:rsidRPr="004C0467">
              <w:t>take effect September 1, 2023.</w:t>
            </w:r>
          </w:p>
          <w:p w14:paraId="341DA33F" w14:textId="77777777" w:rsidR="003256E5" w:rsidRDefault="003256E5" w:rsidP="004032A8">
            <w:pPr>
              <w:pStyle w:val="Header"/>
              <w:jc w:val="both"/>
            </w:pPr>
          </w:p>
          <w:p w14:paraId="33365366" w14:textId="5E2D3A2F" w:rsidR="009C36CD" w:rsidRDefault="004B3410" w:rsidP="004032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718 applies</w:t>
            </w:r>
            <w:r w:rsidRPr="008F7929">
              <w:t xml:space="preserve"> </w:t>
            </w:r>
            <w:r>
              <w:t xml:space="preserve">only </w:t>
            </w:r>
            <w:r w:rsidRPr="008F7929">
              <w:t>to an offense committed on or after March 1, 2025</w:t>
            </w:r>
            <w:r w:rsidR="002206DF">
              <w:t>. T</w:t>
            </w:r>
            <w:r>
              <w:t>he bill provides for the continuation of the law in effect before the bill's effective dat</w:t>
            </w:r>
            <w:r>
              <w:t>e for purposes of an offense, or any element thereof, that occurred before that date.</w:t>
            </w:r>
          </w:p>
          <w:p w14:paraId="081E0DEC" w14:textId="0408B8FB" w:rsidR="00FF1B12" w:rsidRDefault="00FF1B12" w:rsidP="004032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DAD2908" w14:textId="1E887E6D" w:rsidR="00FF1B12" w:rsidRDefault="004B3410" w:rsidP="004032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718 amends the Government Code to make a conforming change.</w:t>
            </w:r>
          </w:p>
          <w:p w14:paraId="17F31E12" w14:textId="4A813480" w:rsidR="00F64BCC" w:rsidRDefault="00F64BCC" w:rsidP="004032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136D867" w14:textId="6A7EE0B6" w:rsidR="00F64BCC" w:rsidRDefault="004B3410" w:rsidP="004032A8">
            <w:pPr>
              <w:pStyle w:val="Header"/>
              <w:jc w:val="both"/>
            </w:pPr>
            <w:r>
              <w:t>C</w:t>
            </w:r>
            <w:r>
              <w:t xml:space="preserve">.S.H.B. 718 repeals the following provisions of the Transportation Code: </w:t>
            </w:r>
          </w:p>
          <w:p w14:paraId="0776CF89" w14:textId="2CAEE1A0" w:rsidR="00F64BCC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>
              <w:t>Section</w:t>
            </w:r>
            <w:r w:rsidR="00F22972">
              <w:t>s</w:t>
            </w:r>
            <w:r>
              <w:t xml:space="preserve"> 502.092</w:t>
            </w:r>
            <w:r w:rsidR="00F22972">
              <w:t>,</w:t>
            </w:r>
            <w:r>
              <w:t xml:space="preserve"> 502.093</w:t>
            </w:r>
            <w:r w:rsidR="00F22972">
              <w:t xml:space="preserve">, </w:t>
            </w:r>
            <w:r>
              <w:t>502.094</w:t>
            </w:r>
            <w:r w:rsidR="00F22972">
              <w:t xml:space="preserve">, and </w:t>
            </w:r>
            <w:r>
              <w:t>502.095</w:t>
            </w:r>
            <w:r w:rsidR="00F22972">
              <w:t>;</w:t>
            </w:r>
          </w:p>
          <w:p w14:paraId="28E0D61E" w14:textId="204774B0" w:rsidR="00F64BCC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>
              <w:t>Section</w:t>
            </w:r>
            <w:r w:rsidR="00F22972">
              <w:t xml:space="preserve">s </w:t>
            </w:r>
            <w:r>
              <w:t>502.474</w:t>
            </w:r>
            <w:r w:rsidR="00375403">
              <w:t>,</w:t>
            </w:r>
            <w:r>
              <w:t xml:space="preserve"> 502.476</w:t>
            </w:r>
            <w:r w:rsidR="00F22972">
              <w:t>,</w:t>
            </w:r>
            <w:r>
              <w:t xml:space="preserve"> </w:t>
            </w:r>
            <w:r w:rsidR="00F22972">
              <w:t xml:space="preserve">and </w:t>
            </w:r>
            <w:r>
              <w:t xml:space="preserve">502.477; </w:t>
            </w:r>
          </w:p>
          <w:p w14:paraId="548301FB" w14:textId="77777777" w:rsidR="00F64BCC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>
              <w:t xml:space="preserve">Section 502.492; </w:t>
            </w:r>
          </w:p>
          <w:p w14:paraId="1F96E0CA" w14:textId="705446B2" w:rsidR="00F64BCC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>
              <w:t>Section</w:t>
            </w:r>
            <w:r w:rsidR="00F22972">
              <w:t>s</w:t>
            </w:r>
            <w:r>
              <w:t xml:space="preserve"> 503.062</w:t>
            </w:r>
            <w:r w:rsidR="00CD1EF5">
              <w:t>,</w:t>
            </w:r>
            <w:r>
              <w:t xml:space="preserve"> 503.0625</w:t>
            </w:r>
            <w:r w:rsidR="00F22972">
              <w:t>,</w:t>
            </w:r>
            <w:r>
              <w:t xml:space="preserve"> 503.0626</w:t>
            </w:r>
            <w:r w:rsidR="00F22972">
              <w:t>,</w:t>
            </w:r>
            <w:r>
              <w:t xml:space="preserve"> </w:t>
            </w:r>
            <w:r w:rsidR="00F22972">
              <w:t xml:space="preserve">and </w:t>
            </w:r>
            <w:r>
              <w:t>503.0632</w:t>
            </w:r>
            <w:r w:rsidR="00F22972">
              <w:t>;</w:t>
            </w:r>
          </w:p>
          <w:p w14:paraId="04CC1625" w14:textId="3931C97A" w:rsidR="00F64BCC" w:rsidRDefault="004B3410" w:rsidP="004032A8">
            <w:pPr>
              <w:pStyle w:val="Header"/>
              <w:numPr>
                <w:ilvl w:val="0"/>
                <w:numId w:val="7"/>
              </w:numPr>
              <w:jc w:val="both"/>
            </w:pPr>
            <w:r>
              <w:t>Section</w:t>
            </w:r>
            <w:r w:rsidR="00375403">
              <w:t>s</w:t>
            </w:r>
            <w:r>
              <w:t xml:space="preserve"> 503.065</w:t>
            </w:r>
            <w:r w:rsidR="00F22972">
              <w:t>,</w:t>
            </w:r>
            <w:r>
              <w:t xml:space="preserve"> 503.</w:t>
            </w:r>
            <w:r>
              <w:t>067</w:t>
            </w:r>
            <w:r w:rsidR="00F22972">
              <w:t>,</w:t>
            </w:r>
            <w:r>
              <w:t xml:space="preserve"> </w:t>
            </w:r>
            <w:r w:rsidR="00F22972">
              <w:t>and</w:t>
            </w:r>
            <w:r>
              <w:t xml:space="preserve"> 503.068(a); and </w:t>
            </w:r>
          </w:p>
          <w:p w14:paraId="59C7F4BB" w14:textId="2261B257" w:rsidR="00F64BCC" w:rsidRPr="009C36CD" w:rsidRDefault="004B3410" w:rsidP="004032A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503.094(d).</w:t>
            </w:r>
          </w:p>
          <w:p w14:paraId="462A45FF" w14:textId="77777777" w:rsidR="008423E4" w:rsidRPr="00835628" w:rsidRDefault="008423E4" w:rsidP="004032A8">
            <w:pPr>
              <w:rPr>
                <w:b/>
              </w:rPr>
            </w:pPr>
          </w:p>
        </w:tc>
      </w:tr>
      <w:tr w:rsidR="00885C6E" w14:paraId="41C04794" w14:textId="77777777" w:rsidTr="00345119">
        <w:tc>
          <w:tcPr>
            <w:tcW w:w="9576" w:type="dxa"/>
          </w:tcPr>
          <w:p w14:paraId="5A24205C" w14:textId="77777777" w:rsidR="008423E4" w:rsidRPr="00A8133F" w:rsidRDefault="004B3410" w:rsidP="004032A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6FA4A88" w14:textId="77777777" w:rsidR="008423E4" w:rsidRDefault="008423E4" w:rsidP="004032A8"/>
          <w:p w14:paraId="3B0A0678" w14:textId="2DAC41F6" w:rsidR="008423E4" w:rsidRPr="003624F2" w:rsidRDefault="004B3410" w:rsidP="004032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115CD">
              <w:t>Except as otherwise provided</w:t>
            </w:r>
            <w:r>
              <w:t xml:space="preserve">, </w:t>
            </w:r>
            <w:r w:rsidRPr="002115CD">
              <w:t>March 1, 2025.</w:t>
            </w:r>
          </w:p>
          <w:p w14:paraId="0AA6F2E1" w14:textId="77777777" w:rsidR="008423E4" w:rsidRPr="00233FDB" w:rsidRDefault="008423E4" w:rsidP="004032A8">
            <w:pPr>
              <w:rPr>
                <w:b/>
              </w:rPr>
            </w:pPr>
          </w:p>
        </w:tc>
      </w:tr>
      <w:tr w:rsidR="00885C6E" w14:paraId="5995D8C5" w14:textId="77777777" w:rsidTr="00345119">
        <w:tc>
          <w:tcPr>
            <w:tcW w:w="9576" w:type="dxa"/>
          </w:tcPr>
          <w:p w14:paraId="0886C831" w14:textId="77777777" w:rsidR="003256E5" w:rsidRDefault="004B3410" w:rsidP="004032A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6785AD2D" w14:textId="77777777" w:rsidR="007C736E" w:rsidRDefault="007C736E" w:rsidP="004032A8">
            <w:pPr>
              <w:jc w:val="both"/>
            </w:pPr>
          </w:p>
          <w:p w14:paraId="67E2B3EA" w14:textId="7F2DE922" w:rsidR="007C736E" w:rsidRDefault="004B3410" w:rsidP="004032A8">
            <w:pPr>
              <w:jc w:val="both"/>
            </w:pPr>
            <w:r>
              <w:t xml:space="preserve">While C.S.H.B. 718 may differ from the introduced in minor or nonsubstantive ways, the </w:t>
            </w:r>
            <w:r>
              <w:t>following summarizes the substantial differences between the introduced and committee substitute versions of the bill.</w:t>
            </w:r>
          </w:p>
          <w:p w14:paraId="1F55C340" w14:textId="38303881" w:rsidR="007C736E" w:rsidRDefault="007C736E" w:rsidP="004032A8">
            <w:pPr>
              <w:jc w:val="both"/>
            </w:pPr>
          </w:p>
          <w:p w14:paraId="24BD4C73" w14:textId="0B5BE2E9" w:rsidR="0094353D" w:rsidRDefault="004B3410" w:rsidP="004032A8">
            <w:pPr>
              <w:jc w:val="both"/>
            </w:pPr>
            <w:r>
              <w:t>The substitute includes a provision absent from the introduced repealing provisions relating to the following:</w:t>
            </w:r>
          </w:p>
          <w:p w14:paraId="052289D1" w14:textId="49A51FFE" w:rsidR="0094353D" w:rsidRDefault="004B3410" w:rsidP="004032A8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>the issuance of certain t</w:t>
            </w:r>
            <w:r>
              <w:t>emporary permits and temporary buyer's out-of-state license plates;</w:t>
            </w:r>
          </w:p>
          <w:p w14:paraId="5E09A765" w14:textId="7F0FB2F1" w:rsidR="00DD0D1D" w:rsidRDefault="004B3410" w:rsidP="004032A8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 xml:space="preserve">the issuance of </w:t>
            </w:r>
            <w:r w:rsidR="007B0249">
              <w:t>dealer</w:t>
            </w:r>
            <w:r w:rsidR="00EA47C8">
              <w:t>'</w:t>
            </w:r>
            <w:r w:rsidR="007B0249">
              <w:t>s and converter</w:t>
            </w:r>
            <w:r w:rsidR="00EA47C8">
              <w:t>'</w:t>
            </w:r>
            <w:r w:rsidR="007B0249">
              <w:t>s temporary tags</w:t>
            </w:r>
            <w:r>
              <w:t>;</w:t>
            </w:r>
            <w:r w:rsidR="00EA47C8">
              <w:t xml:space="preserve"> and</w:t>
            </w:r>
          </w:p>
          <w:p w14:paraId="00F5E0DF" w14:textId="74819797" w:rsidR="00DD0D1D" w:rsidRDefault="004B3410" w:rsidP="004032A8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>a dealer's and converter's temporary tag database.</w:t>
            </w:r>
          </w:p>
          <w:p w14:paraId="73367527" w14:textId="1850C9DB" w:rsidR="004B7E6A" w:rsidRDefault="004B3410" w:rsidP="004032A8">
            <w:pPr>
              <w:jc w:val="both"/>
            </w:pPr>
            <w:r>
              <w:t xml:space="preserve">The substitute </w:t>
            </w:r>
            <w:r w:rsidR="00D219CE">
              <w:t xml:space="preserve">includes </w:t>
            </w:r>
            <w:r w:rsidR="00DD0D1D">
              <w:t>revis</w:t>
            </w:r>
            <w:r w:rsidR="00D219CE">
              <w:t>ions of the introduced</w:t>
            </w:r>
            <w:r w:rsidR="00EA47C8">
              <w:t>'s</w:t>
            </w:r>
            <w:r w:rsidR="00D219CE">
              <w:t xml:space="preserve"> </w:t>
            </w:r>
            <w:r w:rsidR="00DD0D1D">
              <w:t xml:space="preserve">provisions, and </w:t>
            </w:r>
            <w:r>
              <w:t>includ</w:t>
            </w:r>
            <w:r>
              <w:t>es provisions absent from the introduced</w:t>
            </w:r>
            <w:r w:rsidR="00DD0D1D">
              <w:t>,</w:t>
            </w:r>
            <w:r>
              <w:t xml:space="preserve"> that conform to the repeal of </w:t>
            </w:r>
            <w:r w:rsidR="00DD0D1D">
              <w:t xml:space="preserve">these </w:t>
            </w:r>
            <w:r>
              <w:t>provisions.</w:t>
            </w:r>
          </w:p>
          <w:p w14:paraId="58EA379D" w14:textId="77777777" w:rsidR="004B7E6A" w:rsidRDefault="004B7E6A" w:rsidP="004032A8">
            <w:pPr>
              <w:jc w:val="both"/>
            </w:pPr>
          </w:p>
          <w:p w14:paraId="2CF486EE" w14:textId="3421494A" w:rsidR="007C736E" w:rsidRDefault="004B3410" w:rsidP="004032A8">
            <w:pPr>
              <w:jc w:val="both"/>
            </w:pPr>
            <w:r>
              <w:t>The substitute omits an authorization present in</w:t>
            </w:r>
            <w:r w:rsidR="004B7E6A">
              <w:t xml:space="preserve"> the introduced</w:t>
            </w:r>
            <w:r w:rsidR="004933F0">
              <w:t xml:space="preserve"> </w:t>
            </w:r>
            <w:r>
              <w:t>for</w:t>
            </w:r>
            <w:r w:rsidRPr="00AF591E">
              <w:t xml:space="preserve"> TxDMV to cancel a dealer's general distinguishing number if the dealer misuses or allows the misu</w:t>
            </w:r>
            <w:r w:rsidRPr="00AF591E">
              <w:t>se of a dealer-issued license plate or set of plates.</w:t>
            </w:r>
          </w:p>
          <w:p w14:paraId="7C05751E" w14:textId="786B0CE9" w:rsidR="0055292D" w:rsidRDefault="0055292D" w:rsidP="004032A8">
            <w:pPr>
              <w:jc w:val="both"/>
            </w:pPr>
          </w:p>
          <w:p w14:paraId="3DDB4127" w14:textId="56A67EE1" w:rsidR="0055292D" w:rsidRDefault="004B3410" w:rsidP="004032A8">
            <w:pPr>
              <w:jc w:val="both"/>
            </w:pPr>
            <w:r>
              <w:t>The introduced authorized TxDMV, upon determining that a dealer is fraudulently using dealer</w:t>
            </w:r>
            <w:r w:rsidR="002B2CBD">
              <w:noBreakHyphen/>
            </w:r>
            <w:r>
              <w:t>issued license plate</w:t>
            </w:r>
            <w:r w:rsidR="00807EAC">
              <w:t>s</w:t>
            </w:r>
            <w:r>
              <w:t xml:space="preserve"> </w:t>
            </w:r>
            <w:r w:rsidR="00807EAC">
              <w:t>or the associated database</w:t>
            </w:r>
            <w:r>
              <w:t xml:space="preserve">, to deny access to the database to the dealer. </w:t>
            </w:r>
            <w:r>
              <w:t xml:space="preserve">However, the substitute changes the requisite determination for such a denial to a determination that a dealer is fraudulently using the database. The substitute does not condition the denial of access to the database on a determination </w:t>
            </w:r>
            <w:r w:rsidR="00807EAC">
              <w:t>that a</w:t>
            </w:r>
            <w:r>
              <w:t xml:space="preserve"> dealer is fr</w:t>
            </w:r>
            <w:r>
              <w:t>audulently using dealer</w:t>
            </w:r>
            <w:r w:rsidR="002B2CBD">
              <w:noBreakHyphen/>
            </w:r>
            <w:r>
              <w:t xml:space="preserve">issued </w:t>
            </w:r>
            <w:r w:rsidR="00807EAC">
              <w:t xml:space="preserve">licensed </w:t>
            </w:r>
            <w:r>
              <w:t>plates</w:t>
            </w:r>
            <w:r w:rsidR="00807EAC">
              <w:t xml:space="preserve"> as the </w:t>
            </w:r>
            <w:r w:rsidR="00C3397A">
              <w:t>introduced</w:t>
            </w:r>
            <w:r w:rsidR="00807EAC">
              <w:t xml:space="preserve"> did.</w:t>
            </w:r>
          </w:p>
          <w:p w14:paraId="5313BBC9" w14:textId="44F03566" w:rsidR="00387F61" w:rsidRDefault="00387F61" w:rsidP="004032A8">
            <w:pPr>
              <w:jc w:val="both"/>
            </w:pPr>
          </w:p>
          <w:p w14:paraId="4E3D676A" w14:textId="0BE1CDD2" w:rsidR="00387F61" w:rsidRDefault="004B3410" w:rsidP="004032A8">
            <w:pPr>
              <w:jc w:val="both"/>
            </w:pPr>
            <w:r>
              <w:t>The substitute includes a provision absent from the introduced establishing that the bill's provisions</w:t>
            </w:r>
            <w:r w:rsidR="0094353D">
              <w:t>, to the extent of any conflict,</w:t>
            </w:r>
            <w:r>
              <w:t xml:space="preserve"> prevail over another Act of the 88th Legislature, </w:t>
            </w:r>
            <w:r>
              <w:t>Regular Session, 2023, relating to nonsubstantive additions to and corrections in enacted codes.</w:t>
            </w:r>
          </w:p>
          <w:p w14:paraId="35BAC7F5" w14:textId="7F1D07B9" w:rsidR="007C736E" w:rsidRPr="007C736E" w:rsidRDefault="007C736E" w:rsidP="004032A8">
            <w:pPr>
              <w:jc w:val="both"/>
            </w:pPr>
          </w:p>
        </w:tc>
      </w:tr>
      <w:tr w:rsidR="00885C6E" w14:paraId="64ADABF3" w14:textId="77777777" w:rsidTr="00345119">
        <w:tc>
          <w:tcPr>
            <w:tcW w:w="9576" w:type="dxa"/>
          </w:tcPr>
          <w:p w14:paraId="64A9E471" w14:textId="77777777" w:rsidR="003256E5" w:rsidRPr="009C1E9A" w:rsidRDefault="003256E5" w:rsidP="004032A8">
            <w:pPr>
              <w:rPr>
                <w:b/>
                <w:u w:val="single"/>
              </w:rPr>
            </w:pPr>
          </w:p>
        </w:tc>
      </w:tr>
      <w:tr w:rsidR="00885C6E" w14:paraId="265E33EA" w14:textId="77777777" w:rsidTr="00345119">
        <w:tc>
          <w:tcPr>
            <w:tcW w:w="9576" w:type="dxa"/>
          </w:tcPr>
          <w:p w14:paraId="75AA6E81" w14:textId="77777777" w:rsidR="003256E5" w:rsidRPr="003256E5" w:rsidRDefault="003256E5" w:rsidP="004032A8">
            <w:pPr>
              <w:jc w:val="both"/>
            </w:pPr>
          </w:p>
        </w:tc>
      </w:tr>
    </w:tbl>
    <w:p w14:paraId="06FA64F7" w14:textId="77777777" w:rsidR="008423E4" w:rsidRPr="00BE0E75" w:rsidRDefault="008423E4" w:rsidP="004032A8">
      <w:pPr>
        <w:jc w:val="both"/>
        <w:rPr>
          <w:rFonts w:ascii="Arial" w:hAnsi="Arial"/>
          <w:sz w:val="16"/>
          <w:szCs w:val="16"/>
        </w:rPr>
      </w:pPr>
    </w:p>
    <w:p w14:paraId="4EFFF9BF" w14:textId="77777777" w:rsidR="004108C3" w:rsidRPr="008423E4" w:rsidRDefault="004108C3" w:rsidP="004032A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8207" w14:textId="77777777" w:rsidR="00000000" w:rsidRDefault="004B3410">
      <w:r>
        <w:separator/>
      </w:r>
    </w:p>
  </w:endnote>
  <w:endnote w:type="continuationSeparator" w:id="0">
    <w:p w14:paraId="1BED7F66" w14:textId="77777777" w:rsidR="00000000" w:rsidRDefault="004B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C25F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5C6E" w14:paraId="3FF37A87" w14:textId="77777777" w:rsidTr="009C1E9A">
      <w:trPr>
        <w:cantSplit/>
      </w:trPr>
      <w:tc>
        <w:tcPr>
          <w:tcW w:w="0" w:type="pct"/>
        </w:tcPr>
        <w:p w14:paraId="0585F1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871C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5D01D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1C56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2FF5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5C6E" w14:paraId="3E5DDB78" w14:textId="77777777" w:rsidTr="009C1E9A">
      <w:trPr>
        <w:cantSplit/>
      </w:trPr>
      <w:tc>
        <w:tcPr>
          <w:tcW w:w="0" w:type="pct"/>
        </w:tcPr>
        <w:p w14:paraId="7AB054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9EDDD8" w14:textId="77777777" w:rsidR="00EC379B" w:rsidRPr="009C1E9A" w:rsidRDefault="004B34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21651-D</w:t>
          </w:r>
        </w:p>
      </w:tc>
      <w:tc>
        <w:tcPr>
          <w:tcW w:w="2453" w:type="pct"/>
        </w:tcPr>
        <w:p w14:paraId="3EB19996" w14:textId="6D2424FE" w:rsidR="00EC379B" w:rsidRDefault="004B34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C01F9">
            <w:t>23.100.1243</w:t>
          </w:r>
          <w:r>
            <w:fldChar w:fldCharType="end"/>
          </w:r>
        </w:p>
      </w:tc>
    </w:tr>
    <w:tr w:rsidR="00885C6E" w14:paraId="6C870B01" w14:textId="77777777" w:rsidTr="009C1E9A">
      <w:trPr>
        <w:cantSplit/>
      </w:trPr>
      <w:tc>
        <w:tcPr>
          <w:tcW w:w="0" w:type="pct"/>
        </w:tcPr>
        <w:p w14:paraId="31B96B7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15CFBD7" w14:textId="77777777" w:rsidR="00EC379B" w:rsidRPr="009C1E9A" w:rsidRDefault="004B34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15438</w:t>
          </w:r>
        </w:p>
      </w:tc>
      <w:tc>
        <w:tcPr>
          <w:tcW w:w="2453" w:type="pct"/>
        </w:tcPr>
        <w:p w14:paraId="57363CB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6C55CD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5C6E" w14:paraId="32652A4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3BE04FA" w14:textId="77777777" w:rsidR="00EC379B" w:rsidRDefault="004B34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BD195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E13F76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AE6C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8033" w14:textId="77777777" w:rsidR="00000000" w:rsidRDefault="004B3410">
      <w:r>
        <w:separator/>
      </w:r>
    </w:p>
  </w:footnote>
  <w:footnote w:type="continuationSeparator" w:id="0">
    <w:p w14:paraId="6754B1EC" w14:textId="77777777" w:rsidR="00000000" w:rsidRDefault="004B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4964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E254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5BDF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0B7"/>
    <w:multiLevelType w:val="hybridMultilevel"/>
    <w:tmpl w:val="3D684822"/>
    <w:lvl w:ilvl="0" w:tplc="9116A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E59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C2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CB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668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29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CC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F86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5E62"/>
    <w:multiLevelType w:val="hybridMultilevel"/>
    <w:tmpl w:val="30C6949C"/>
    <w:lvl w:ilvl="0" w:tplc="5C549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A4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C2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0F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CE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305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6F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E1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8C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5DB1"/>
    <w:multiLevelType w:val="hybridMultilevel"/>
    <w:tmpl w:val="3738C702"/>
    <w:lvl w:ilvl="0" w:tplc="EEB06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C0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82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AE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86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68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C4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6A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8C3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3C7B"/>
    <w:multiLevelType w:val="hybridMultilevel"/>
    <w:tmpl w:val="D702F6F2"/>
    <w:lvl w:ilvl="0" w:tplc="4BA09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2C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00B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AC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CE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0A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CF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ED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CD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D793D"/>
    <w:multiLevelType w:val="hybridMultilevel"/>
    <w:tmpl w:val="B6DCAFDC"/>
    <w:lvl w:ilvl="0" w:tplc="FE8604A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5581E1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B08B8C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7CA01F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75C7CA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FF6200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604D7A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96EFE4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BC0AAD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351642"/>
    <w:multiLevelType w:val="hybridMultilevel"/>
    <w:tmpl w:val="1D26B00C"/>
    <w:lvl w:ilvl="0" w:tplc="46546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83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E0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8B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A5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ECC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25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4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923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1FB2"/>
    <w:multiLevelType w:val="hybridMultilevel"/>
    <w:tmpl w:val="5F8C1AD6"/>
    <w:lvl w:ilvl="0" w:tplc="4E3CA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8B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66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28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7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48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48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4B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E8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E0F85"/>
    <w:multiLevelType w:val="hybridMultilevel"/>
    <w:tmpl w:val="063805F6"/>
    <w:lvl w:ilvl="0" w:tplc="61F43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44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C3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49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A9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87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82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C0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AA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47C0F"/>
    <w:multiLevelType w:val="hybridMultilevel"/>
    <w:tmpl w:val="3690865C"/>
    <w:lvl w:ilvl="0" w:tplc="5E1C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A5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E1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28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E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0AB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C9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0B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21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E5958"/>
    <w:multiLevelType w:val="hybridMultilevel"/>
    <w:tmpl w:val="A39E83B8"/>
    <w:lvl w:ilvl="0" w:tplc="AE36D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46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6AE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2B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CD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49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02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0C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BC7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0AB"/>
    <w:multiLevelType w:val="hybridMultilevel"/>
    <w:tmpl w:val="C0FE4AD4"/>
    <w:lvl w:ilvl="0" w:tplc="0672B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72B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E0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09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21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C9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E3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A1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06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93727"/>
    <w:multiLevelType w:val="hybridMultilevel"/>
    <w:tmpl w:val="3A4CF636"/>
    <w:lvl w:ilvl="0" w:tplc="8B84A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CEE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A0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42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84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AA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28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00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2C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87455"/>
    <w:multiLevelType w:val="hybridMultilevel"/>
    <w:tmpl w:val="693C7B14"/>
    <w:lvl w:ilvl="0" w:tplc="598CB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84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E6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02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26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4D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6E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27A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25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859750">
    <w:abstractNumId w:val="0"/>
  </w:num>
  <w:num w:numId="2" w16cid:durableId="1253122708">
    <w:abstractNumId w:val="7"/>
  </w:num>
  <w:num w:numId="3" w16cid:durableId="670261744">
    <w:abstractNumId w:val="10"/>
  </w:num>
  <w:num w:numId="4" w16cid:durableId="1751851637">
    <w:abstractNumId w:val="11"/>
  </w:num>
  <w:num w:numId="5" w16cid:durableId="1413549797">
    <w:abstractNumId w:val="5"/>
  </w:num>
  <w:num w:numId="6" w16cid:durableId="93400160">
    <w:abstractNumId w:val="12"/>
  </w:num>
  <w:num w:numId="7" w16cid:durableId="245385383">
    <w:abstractNumId w:val="2"/>
  </w:num>
  <w:num w:numId="8" w16cid:durableId="1008944566">
    <w:abstractNumId w:val="9"/>
  </w:num>
  <w:num w:numId="9" w16cid:durableId="1372146931">
    <w:abstractNumId w:val="4"/>
  </w:num>
  <w:num w:numId="10" w16cid:durableId="1668902344">
    <w:abstractNumId w:val="6"/>
  </w:num>
  <w:num w:numId="11" w16cid:durableId="1238520313">
    <w:abstractNumId w:val="3"/>
  </w:num>
  <w:num w:numId="12" w16cid:durableId="1473717455">
    <w:abstractNumId w:val="1"/>
  </w:num>
  <w:num w:numId="13" w16cid:durableId="1380739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E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158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B7FF7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0E18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7C4"/>
    <w:rsid w:val="0015331F"/>
    <w:rsid w:val="00156AB2"/>
    <w:rsid w:val="00156CD5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18E"/>
    <w:rsid w:val="001D285B"/>
    <w:rsid w:val="001D2A01"/>
    <w:rsid w:val="001D2EF6"/>
    <w:rsid w:val="001D37A8"/>
    <w:rsid w:val="001D462E"/>
    <w:rsid w:val="001E2CAD"/>
    <w:rsid w:val="001E34DB"/>
    <w:rsid w:val="001E37CD"/>
    <w:rsid w:val="001E4070"/>
    <w:rsid w:val="001E4B86"/>
    <w:rsid w:val="001E655E"/>
    <w:rsid w:val="001F02A3"/>
    <w:rsid w:val="001F3CB8"/>
    <w:rsid w:val="001F6B91"/>
    <w:rsid w:val="001F703C"/>
    <w:rsid w:val="00200B9E"/>
    <w:rsid w:val="00200BF5"/>
    <w:rsid w:val="002010D1"/>
    <w:rsid w:val="00201338"/>
    <w:rsid w:val="0020775D"/>
    <w:rsid w:val="002115CD"/>
    <w:rsid w:val="002116DD"/>
    <w:rsid w:val="0021383D"/>
    <w:rsid w:val="00216BBA"/>
    <w:rsid w:val="00216E12"/>
    <w:rsid w:val="00217466"/>
    <w:rsid w:val="0021751D"/>
    <w:rsid w:val="00217C49"/>
    <w:rsid w:val="002206DF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8FE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2CBD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AD9"/>
    <w:rsid w:val="002E7DF9"/>
    <w:rsid w:val="002F097B"/>
    <w:rsid w:val="002F1F0F"/>
    <w:rsid w:val="002F2147"/>
    <w:rsid w:val="002F3111"/>
    <w:rsid w:val="002F4AEC"/>
    <w:rsid w:val="002F63D4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6E5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403"/>
    <w:rsid w:val="00377E3D"/>
    <w:rsid w:val="003847E8"/>
    <w:rsid w:val="0038731D"/>
    <w:rsid w:val="00387B60"/>
    <w:rsid w:val="00387F61"/>
    <w:rsid w:val="00390098"/>
    <w:rsid w:val="00392DA1"/>
    <w:rsid w:val="00393718"/>
    <w:rsid w:val="00394F3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1F9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C44"/>
    <w:rsid w:val="003E6CB0"/>
    <w:rsid w:val="003F1F5E"/>
    <w:rsid w:val="003F286A"/>
    <w:rsid w:val="003F77F8"/>
    <w:rsid w:val="00400ACD"/>
    <w:rsid w:val="004032A8"/>
    <w:rsid w:val="00403B15"/>
    <w:rsid w:val="00403E8A"/>
    <w:rsid w:val="004101E4"/>
    <w:rsid w:val="00410661"/>
    <w:rsid w:val="004108C3"/>
    <w:rsid w:val="00410B33"/>
    <w:rsid w:val="00411BFB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009E"/>
    <w:rsid w:val="00461B69"/>
    <w:rsid w:val="00462B3D"/>
    <w:rsid w:val="004728D3"/>
    <w:rsid w:val="00474927"/>
    <w:rsid w:val="00475913"/>
    <w:rsid w:val="0048002E"/>
    <w:rsid w:val="00480080"/>
    <w:rsid w:val="004824A7"/>
    <w:rsid w:val="00483AF0"/>
    <w:rsid w:val="00484167"/>
    <w:rsid w:val="00492211"/>
    <w:rsid w:val="00492325"/>
    <w:rsid w:val="00492A6D"/>
    <w:rsid w:val="004933F0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3410"/>
    <w:rsid w:val="004B412A"/>
    <w:rsid w:val="004B576C"/>
    <w:rsid w:val="004B772A"/>
    <w:rsid w:val="004B7E6A"/>
    <w:rsid w:val="004C0467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D88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7C9"/>
    <w:rsid w:val="00543374"/>
    <w:rsid w:val="00545548"/>
    <w:rsid w:val="00546923"/>
    <w:rsid w:val="00551CA6"/>
    <w:rsid w:val="0055292D"/>
    <w:rsid w:val="00553D45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7F8"/>
    <w:rsid w:val="0057685A"/>
    <w:rsid w:val="005832EE"/>
    <w:rsid w:val="005847EF"/>
    <w:rsid w:val="005851E6"/>
    <w:rsid w:val="005878B7"/>
    <w:rsid w:val="00592C9A"/>
    <w:rsid w:val="00593DF8"/>
    <w:rsid w:val="00595340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059"/>
    <w:rsid w:val="005F1519"/>
    <w:rsid w:val="005F4862"/>
    <w:rsid w:val="005F5679"/>
    <w:rsid w:val="005F5FDF"/>
    <w:rsid w:val="005F6960"/>
    <w:rsid w:val="005F7000"/>
    <w:rsid w:val="005F7763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B57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4C6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682"/>
    <w:rsid w:val="00721724"/>
    <w:rsid w:val="00722EC5"/>
    <w:rsid w:val="00723326"/>
    <w:rsid w:val="00724252"/>
    <w:rsid w:val="00727E7A"/>
    <w:rsid w:val="0073163C"/>
    <w:rsid w:val="00731DE3"/>
    <w:rsid w:val="00732D7A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80F"/>
    <w:rsid w:val="007A7EC1"/>
    <w:rsid w:val="007B0249"/>
    <w:rsid w:val="007B4FCA"/>
    <w:rsid w:val="007B7B85"/>
    <w:rsid w:val="007C462E"/>
    <w:rsid w:val="007C496B"/>
    <w:rsid w:val="007C6803"/>
    <w:rsid w:val="007C736E"/>
    <w:rsid w:val="007D0890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07EAC"/>
    <w:rsid w:val="00812BE3"/>
    <w:rsid w:val="00814336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61E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5C6E"/>
    <w:rsid w:val="008861EE"/>
    <w:rsid w:val="00890B59"/>
    <w:rsid w:val="008930D7"/>
    <w:rsid w:val="008947A7"/>
    <w:rsid w:val="00897E80"/>
    <w:rsid w:val="008A04FA"/>
    <w:rsid w:val="008A0507"/>
    <w:rsid w:val="008A3188"/>
    <w:rsid w:val="008A3FDF"/>
    <w:rsid w:val="008A6418"/>
    <w:rsid w:val="008B05D8"/>
    <w:rsid w:val="008B0B3D"/>
    <w:rsid w:val="008B2B1A"/>
    <w:rsid w:val="008B3041"/>
    <w:rsid w:val="008B3428"/>
    <w:rsid w:val="008B4A91"/>
    <w:rsid w:val="008B7785"/>
    <w:rsid w:val="008B79F2"/>
    <w:rsid w:val="008C0809"/>
    <w:rsid w:val="008C132C"/>
    <w:rsid w:val="008C3FD0"/>
    <w:rsid w:val="008C605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8F7929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353D"/>
    <w:rsid w:val="00946044"/>
    <w:rsid w:val="0094653B"/>
    <w:rsid w:val="009465AB"/>
    <w:rsid w:val="00946DEE"/>
    <w:rsid w:val="00953499"/>
    <w:rsid w:val="00954A16"/>
    <w:rsid w:val="0095696D"/>
    <w:rsid w:val="00957587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A7A"/>
    <w:rsid w:val="009A39F5"/>
    <w:rsid w:val="009A4588"/>
    <w:rsid w:val="009A5EA5"/>
    <w:rsid w:val="009B00C2"/>
    <w:rsid w:val="009B0D21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2A6"/>
    <w:rsid w:val="009C5A1D"/>
    <w:rsid w:val="009C6B08"/>
    <w:rsid w:val="009C70FC"/>
    <w:rsid w:val="009D002B"/>
    <w:rsid w:val="009D37C7"/>
    <w:rsid w:val="009D4BBD"/>
    <w:rsid w:val="009D5A41"/>
    <w:rsid w:val="009D798C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91E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DA9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3FDD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5D32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749"/>
    <w:rsid w:val="00C333C6"/>
    <w:rsid w:val="00C3397A"/>
    <w:rsid w:val="00C35CC5"/>
    <w:rsid w:val="00C361C5"/>
    <w:rsid w:val="00C377D1"/>
    <w:rsid w:val="00C37BDA"/>
    <w:rsid w:val="00C37C84"/>
    <w:rsid w:val="00C40C62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1E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64E5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EE8"/>
    <w:rsid w:val="00CC24B7"/>
    <w:rsid w:val="00CC7131"/>
    <w:rsid w:val="00CC7B9E"/>
    <w:rsid w:val="00CD06CA"/>
    <w:rsid w:val="00CD076A"/>
    <w:rsid w:val="00CD180C"/>
    <w:rsid w:val="00CD1EF5"/>
    <w:rsid w:val="00CD37DA"/>
    <w:rsid w:val="00CD4F2C"/>
    <w:rsid w:val="00CD54E8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19C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4551B"/>
    <w:rsid w:val="00D45AE9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5C2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0D1D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C13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7C8"/>
    <w:rsid w:val="00EA658E"/>
    <w:rsid w:val="00EA7A88"/>
    <w:rsid w:val="00EB27F2"/>
    <w:rsid w:val="00EB3928"/>
    <w:rsid w:val="00EB5373"/>
    <w:rsid w:val="00EC02A2"/>
    <w:rsid w:val="00EC3486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36F8"/>
    <w:rsid w:val="00EE43A2"/>
    <w:rsid w:val="00EE46B7"/>
    <w:rsid w:val="00EE5A49"/>
    <w:rsid w:val="00EE664B"/>
    <w:rsid w:val="00EF0C33"/>
    <w:rsid w:val="00EF10BA"/>
    <w:rsid w:val="00EF1738"/>
    <w:rsid w:val="00EF2BAF"/>
    <w:rsid w:val="00EF3B8F"/>
    <w:rsid w:val="00EF543E"/>
    <w:rsid w:val="00EF559F"/>
    <w:rsid w:val="00EF5AA2"/>
    <w:rsid w:val="00EF6E1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96F"/>
    <w:rsid w:val="00F15223"/>
    <w:rsid w:val="00F164B4"/>
    <w:rsid w:val="00F176E4"/>
    <w:rsid w:val="00F20E5F"/>
    <w:rsid w:val="00F22972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4BCC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2911"/>
    <w:rsid w:val="00F84153"/>
    <w:rsid w:val="00F85661"/>
    <w:rsid w:val="00F85EE5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B12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74D54C-2456-43D7-B8B3-3C66DFB6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256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5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56E5"/>
  </w:style>
  <w:style w:type="paragraph" w:styleId="Revision">
    <w:name w:val="Revision"/>
    <w:hidden/>
    <w:uiPriority w:val="99"/>
    <w:semiHidden/>
    <w:rsid w:val="003256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1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15CD"/>
    <w:rPr>
      <w:b/>
      <w:bCs/>
    </w:rPr>
  </w:style>
  <w:style w:type="character" w:styleId="Hyperlink">
    <w:name w:val="Hyperlink"/>
    <w:basedOn w:val="DefaultParagraphFont"/>
    <w:unhideWhenUsed/>
    <w:rsid w:val="005F77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7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53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95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1394</Words>
  <Characters>7536</Characters>
  <Application>Microsoft Office Word</Application>
  <DocSecurity>4</DocSecurity>
  <Lines>160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HB00718 (Committee Report (Substituted))</vt:lpstr>
    </vt:vector>
  </TitlesOfParts>
  <Company>State of Texas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21651</dc:subject>
  <dc:creator>State of Texas</dc:creator>
  <dc:description>HB 718 by Goldman-(H)Transportation (Substitute Document Number: 88R 15438)</dc:description>
  <cp:lastModifiedBy>Stacey Nicchio</cp:lastModifiedBy>
  <cp:revision>2</cp:revision>
  <cp:lastPrinted>2003-11-26T17:21:00Z</cp:lastPrinted>
  <dcterms:created xsi:type="dcterms:W3CDTF">2023-04-21T22:21:00Z</dcterms:created>
  <dcterms:modified xsi:type="dcterms:W3CDTF">2023-04-21T22:21:00Z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23.100.1243</vt:lpwstr>
  </property>
</Properties>
</file>