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1249D" w14:paraId="1D5CA429" w14:textId="77777777" w:rsidTr="00345119">
        <w:tc>
          <w:tcPr>
            <w:tcW w:w="9576" w:type="dxa"/>
            <w:noWrap/>
          </w:tcPr>
          <w:p w14:paraId="612D2E78" w14:textId="77777777" w:rsidR="008423E4" w:rsidRPr="0022177D" w:rsidRDefault="00125EE2" w:rsidP="00624D8D">
            <w:pPr>
              <w:pStyle w:val="Heading1"/>
            </w:pPr>
            <w:r w:rsidRPr="00631897">
              <w:t>BILL ANALYSIS</w:t>
            </w:r>
          </w:p>
        </w:tc>
      </w:tr>
    </w:tbl>
    <w:p w14:paraId="06128853" w14:textId="77777777" w:rsidR="008423E4" w:rsidRPr="0022177D" w:rsidRDefault="008423E4" w:rsidP="00624D8D">
      <w:pPr>
        <w:jc w:val="center"/>
      </w:pPr>
    </w:p>
    <w:p w14:paraId="100479F3" w14:textId="77777777" w:rsidR="008423E4" w:rsidRPr="00B31F0E" w:rsidRDefault="008423E4" w:rsidP="00624D8D"/>
    <w:p w14:paraId="16C70FAF" w14:textId="77777777" w:rsidR="008423E4" w:rsidRPr="00742794" w:rsidRDefault="008423E4" w:rsidP="00624D8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1249D" w14:paraId="4AB2CDE4" w14:textId="77777777" w:rsidTr="00345119">
        <w:tc>
          <w:tcPr>
            <w:tcW w:w="9576" w:type="dxa"/>
          </w:tcPr>
          <w:p w14:paraId="6DB16D16" w14:textId="4699DA68" w:rsidR="008423E4" w:rsidRPr="00861995" w:rsidRDefault="00125EE2" w:rsidP="00624D8D">
            <w:pPr>
              <w:jc w:val="right"/>
            </w:pPr>
            <w:r>
              <w:t>C.S.H.B. 768</w:t>
            </w:r>
          </w:p>
        </w:tc>
      </w:tr>
      <w:tr w:rsidR="0011249D" w14:paraId="1243C723" w14:textId="77777777" w:rsidTr="00345119">
        <w:tc>
          <w:tcPr>
            <w:tcW w:w="9576" w:type="dxa"/>
          </w:tcPr>
          <w:p w14:paraId="4891890E" w14:textId="26AEF22C" w:rsidR="008423E4" w:rsidRPr="00861995" w:rsidRDefault="00125EE2" w:rsidP="00624D8D">
            <w:pPr>
              <w:jc w:val="right"/>
            </w:pPr>
            <w:r>
              <w:t xml:space="preserve">By: </w:t>
            </w:r>
            <w:r w:rsidR="000E796F">
              <w:t>Allen</w:t>
            </w:r>
          </w:p>
        </w:tc>
      </w:tr>
      <w:tr w:rsidR="0011249D" w14:paraId="7872E6C2" w14:textId="77777777" w:rsidTr="00345119">
        <w:tc>
          <w:tcPr>
            <w:tcW w:w="9576" w:type="dxa"/>
          </w:tcPr>
          <w:p w14:paraId="4D3B5684" w14:textId="32B4108C" w:rsidR="008423E4" w:rsidRPr="00861995" w:rsidRDefault="00125EE2" w:rsidP="00624D8D">
            <w:pPr>
              <w:jc w:val="right"/>
            </w:pPr>
            <w:r>
              <w:t>Public Education</w:t>
            </w:r>
          </w:p>
        </w:tc>
      </w:tr>
      <w:tr w:rsidR="0011249D" w14:paraId="36489A2B" w14:textId="77777777" w:rsidTr="00345119">
        <w:tc>
          <w:tcPr>
            <w:tcW w:w="9576" w:type="dxa"/>
          </w:tcPr>
          <w:p w14:paraId="6B0B9463" w14:textId="42C6DCAF" w:rsidR="008423E4" w:rsidRDefault="00125EE2" w:rsidP="00624D8D">
            <w:pPr>
              <w:jc w:val="right"/>
            </w:pPr>
            <w:r>
              <w:t>Committee Report (Substituted)</w:t>
            </w:r>
          </w:p>
        </w:tc>
      </w:tr>
    </w:tbl>
    <w:p w14:paraId="1A4F355F" w14:textId="77777777" w:rsidR="008423E4" w:rsidRDefault="008423E4" w:rsidP="00624D8D">
      <w:pPr>
        <w:tabs>
          <w:tab w:val="right" w:pos="9360"/>
        </w:tabs>
      </w:pPr>
    </w:p>
    <w:p w14:paraId="6BBF3781" w14:textId="77777777" w:rsidR="008423E4" w:rsidRDefault="008423E4" w:rsidP="00624D8D"/>
    <w:p w14:paraId="21C14055" w14:textId="77777777" w:rsidR="008423E4" w:rsidRDefault="008423E4" w:rsidP="00624D8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1249D" w14:paraId="736B85C2" w14:textId="77777777" w:rsidTr="00345119">
        <w:tc>
          <w:tcPr>
            <w:tcW w:w="9576" w:type="dxa"/>
          </w:tcPr>
          <w:p w14:paraId="2AA7FA0E" w14:textId="5E6D9B5C" w:rsidR="008423E4" w:rsidRDefault="00125EE2" w:rsidP="00624D8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EDFE40" w14:textId="77777777" w:rsidR="003B54DC" w:rsidRPr="009E3969" w:rsidRDefault="003B54DC" w:rsidP="00624D8D">
            <w:pPr>
              <w:rPr>
                <w:b/>
              </w:rPr>
            </w:pPr>
          </w:p>
          <w:p w14:paraId="66009119" w14:textId="56744559" w:rsidR="0025399C" w:rsidRDefault="00125EE2" w:rsidP="00624D8D">
            <w:pPr>
              <w:jc w:val="both"/>
            </w:pPr>
            <w:r w:rsidRPr="0025399C">
              <w:t xml:space="preserve">Currently, the Education Code requires that public school districts provide five days of paid personal leave per year with no limit on accumulation. </w:t>
            </w:r>
            <w:r w:rsidR="00C8346E">
              <w:t xml:space="preserve">While </w:t>
            </w:r>
            <w:r w:rsidRPr="0025399C">
              <w:t>districts have the discretion to provide additional personal leave beyond this minimum</w:t>
            </w:r>
            <w:r w:rsidR="00C8346E">
              <w:t>,</w:t>
            </w:r>
            <w:r w:rsidRPr="0025399C">
              <w:t xml:space="preserve"> </w:t>
            </w:r>
            <w:r w:rsidR="00C8346E">
              <w:t>c</w:t>
            </w:r>
            <w:r w:rsidRPr="0025399C">
              <w:t xml:space="preserve">urrent </w:t>
            </w:r>
            <w:r w:rsidR="00C8346E">
              <w:t xml:space="preserve">law </w:t>
            </w:r>
            <w:r w:rsidRPr="0025399C">
              <w:t>d</w:t>
            </w:r>
            <w:r w:rsidRPr="0025399C">
              <w:t>oes not specify that the leave can be used on designated school holidays</w:t>
            </w:r>
            <w:r w:rsidR="0062088F">
              <w:t xml:space="preserve">, </w:t>
            </w:r>
            <w:r w:rsidR="0072637B">
              <w:t>resulting in days that an employee cannot work and cannot be paid and causing undue hardship for employees</w:t>
            </w:r>
            <w:r w:rsidRPr="0025399C">
              <w:t>.</w:t>
            </w:r>
            <w:r w:rsidR="00C8346E">
              <w:t xml:space="preserve"> </w:t>
            </w:r>
            <w:r>
              <w:t>C</w:t>
            </w:r>
            <w:r w:rsidR="00C8346E">
              <w:t>.</w:t>
            </w:r>
            <w:r>
              <w:t>S</w:t>
            </w:r>
            <w:r w:rsidR="00C8346E">
              <w:t>.</w:t>
            </w:r>
            <w:r>
              <w:t>H</w:t>
            </w:r>
            <w:r w:rsidR="00C8346E">
              <w:t>.</w:t>
            </w:r>
            <w:r>
              <w:t>B</w:t>
            </w:r>
            <w:r w:rsidR="00C8346E">
              <w:t>.</w:t>
            </w:r>
            <w:r>
              <w:t xml:space="preserve"> 768 </w:t>
            </w:r>
            <w:r w:rsidR="0062088F">
              <w:t xml:space="preserve">seeks </w:t>
            </w:r>
            <w:r w:rsidR="00757A11">
              <w:t>to provide for the entitlement of</w:t>
            </w:r>
            <w:r w:rsidR="0062088F">
              <w:t xml:space="preserve"> a</w:t>
            </w:r>
            <w:r w:rsidR="00757A11">
              <w:t xml:space="preserve"> public school district</w:t>
            </w:r>
            <w:r w:rsidR="0062088F">
              <w:t xml:space="preserve"> </w:t>
            </w:r>
            <w:r>
              <w:t xml:space="preserve">employee </w:t>
            </w:r>
            <w:r w:rsidR="0062088F">
              <w:t>to use personal leave for compensation for a day designated as a school holiday for which the employee would otherwise not receive compensation</w:t>
            </w:r>
            <w:r w:rsidR="00757A11">
              <w:t xml:space="preserve"> but</w:t>
            </w:r>
            <w:r w:rsidR="0062088F">
              <w:t xml:space="preserve"> </w:t>
            </w:r>
            <w:r w:rsidR="005671F2">
              <w:t>limits</w:t>
            </w:r>
            <w:r w:rsidR="0062088F">
              <w:t xml:space="preserve"> the use of those personal leave days to</w:t>
            </w:r>
            <w:r>
              <w:t xml:space="preserve"> not more than </w:t>
            </w:r>
            <w:r w:rsidR="0062088F">
              <w:t>two</w:t>
            </w:r>
            <w:r>
              <w:t xml:space="preserve"> </w:t>
            </w:r>
            <w:r w:rsidR="0062088F">
              <w:t xml:space="preserve">days </w:t>
            </w:r>
            <w:r>
              <w:t>during th</w:t>
            </w:r>
            <w:r w:rsidR="0062088F">
              <w:t>e applicable</w:t>
            </w:r>
            <w:r>
              <w:t xml:space="preserve"> yea</w:t>
            </w:r>
            <w:r>
              <w:t xml:space="preserve">r. </w:t>
            </w:r>
          </w:p>
          <w:p w14:paraId="2C59284B" w14:textId="77777777" w:rsidR="008423E4" w:rsidRPr="00E26B13" w:rsidRDefault="008423E4" w:rsidP="00624D8D">
            <w:pPr>
              <w:rPr>
                <w:b/>
              </w:rPr>
            </w:pPr>
          </w:p>
        </w:tc>
      </w:tr>
      <w:tr w:rsidR="0011249D" w14:paraId="4F0B57D5" w14:textId="77777777" w:rsidTr="00345119">
        <w:tc>
          <w:tcPr>
            <w:tcW w:w="9576" w:type="dxa"/>
          </w:tcPr>
          <w:p w14:paraId="7039E41A" w14:textId="472A61B5" w:rsidR="0017725B" w:rsidRDefault="00125EE2" w:rsidP="00624D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F32895" w14:textId="77777777" w:rsidR="003B54DC" w:rsidRDefault="003B54DC" w:rsidP="00624D8D">
            <w:pPr>
              <w:rPr>
                <w:b/>
                <w:u w:val="single"/>
              </w:rPr>
            </w:pPr>
          </w:p>
          <w:p w14:paraId="77F0A291" w14:textId="77777777" w:rsidR="00D31CDA" w:rsidRPr="00D31CDA" w:rsidRDefault="00125EE2" w:rsidP="00624D8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65998EE2" w14:textId="77777777" w:rsidR="0017725B" w:rsidRPr="0017725B" w:rsidRDefault="0017725B" w:rsidP="00624D8D">
            <w:pPr>
              <w:rPr>
                <w:b/>
                <w:u w:val="single"/>
              </w:rPr>
            </w:pPr>
          </w:p>
        </w:tc>
      </w:tr>
      <w:tr w:rsidR="0011249D" w14:paraId="595344ED" w14:textId="77777777" w:rsidTr="00345119">
        <w:tc>
          <w:tcPr>
            <w:tcW w:w="9576" w:type="dxa"/>
          </w:tcPr>
          <w:p w14:paraId="765D45A9" w14:textId="376D604D" w:rsidR="008423E4" w:rsidRDefault="00125EE2" w:rsidP="00624D8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144CE0" w14:textId="77777777" w:rsidR="003B54DC" w:rsidRPr="009E3969" w:rsidRDefault="003B54DC" w:rsidP="00624D8D">
            <w:pPr>
              <w:rPr>
                <w:b/>
              </w:rPr>
            </w:pPr>
          </w:p>
          <w:p w14:paraId="73466412" w14:textId="77777777" w:rsidR="00D31CDA" w:rsidRDefault="00125EE2" w:rsidP="00624D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E79FFB2" w14:textId="77777777" w:rsidR="008423E4" w:rsidRPr="00E21FDC" w:rsidRDefault="008423E4" w:rsidP="00624D8D">
            <w:pPr>
              <w:rPr>
                <w:b/>
              </w:rPr>
            </w:pPr>
          </w:p>
        </w:tc>
      </w:tr>
      <w:tr w:rsidR="0011249D" w14:paraId="2156B3A3" w14:textId="77777777" w:rsidTr="00345119">
        <w:tc>
          <w:tcPr>
            <w:tcW w:w="9576" w:type="dxa"/>
          </w:tcPr>
          <w:p w14:paraId="02B1A404" w14:textId="69A546BF" w:rsidR="008423E4" w:rsidRDefault="00125EE2" w:rsidP="00624D8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97EFC6" w14:textId="77777777" w:rsidR="003B54DC" w:rsidRPr="009E3969" w:rsidRDefault="003B54DC" w:rsidP="00624D8D">
            <w:pPr>
              <w:rPr>
                <w:b/>
              </w:rPr>
            </w:pPr>
          </w:p>
          <w:p w14:paraId="2F4CFADA" w14:textId="4B3BEB41" w:rsidR="00BE4924" w:rsidRPr="009C36CD" w:rsidRDefault="00125EE2" w:rsidP="00624D8D">
            <w:pPr>
              <w:pStyle w:val="Header"/>
              <w:jc w:val="both"/>
            </w:pPr>
            <w:r>
              <w:t>C.S.</w:t>
            </w:r>
            <w:r w:rsidR="00D31CDA">
              <w:t xml:space="preserve">H.B. </w:t>
            </w:r>
            <w:r w:rsidR="007625DE">
              <w:t xml:space="preserve">768 </w:t>
            </w:r>
            <w:r w:rsidR="00D31CDA">
              <w:t>amends the Education Code to entitle a public school district employee with available personal leave</w:t>
            </w:r>
            <w:r>
              <w:t xml:space="preserve"> under the </w:t>
            </w:r>
            <w:r w:rsidRPr="00E50E6B">
              <w:t>state minimum personal leave program</w:t>
            </w:r>
            <w:r w:rsidR="00D31CDA">
              <w:t xml:space="preserve"> to use the leave for compensation for a day designated as a school holiday for which the employee would otherwise not receive compensation.</w:t>
            </w:r>
            <w:r>
              <w:t xml:space="preserve"> The bill prohibits </w:t>
            </w:r>
            <w:r w:rsidR="00247FAB">
              <w:t xml:space="preserve">such </w:t>
            </w:r>
            <w:r>
              <w:t xml:space="preserve">an employee from </w:t>
            </w:r>
            <w:r w:rsidRPr="00E50E6B">
              <w:t>us</w:t>
            </w:r>
            <w:r>
              <w:t xml:space="preserve">ing </w:t>
            </w:r>
            <w:r w:rsidRPr="00E50E6B">
              <w:t>more than two of the personal leave days provided to the employee pe</w:t>
            </w:r>
            <w:r w:rsidRPr="00E50E6B">
              <w:t>r year under the program for days designated as school holidays during that year</w:t>
            </w:r>
            <w:r>
              <w:t>. The</w:t>
            </w:r>
            <w:r w:rsidR="00247FAB">
              <w:t xml:space="preserve"> bill's</w:t>
            </w:r>
            <w:r>
              <w:t xml:space="preserve"> provisions apply only to a district employee who is not exempt from </w:t>
            </w:r>
            <w:r w:rsidR="0031760C">
              <w:t>the</w:t>
            </w:r>
            <w:r>
              <w:t xml:space="preserve"> overtime </w:t>
            </w:r>
            <w:r w:rsidR="0031760C">
              <w:t xml:space="preserve">provisions of the federal Fair Labor Standards Act of 1938 and whose pay is not annualized. </w:t>
            </w:r>
            <w:r w:rsidR="00247FAB">
              <w:t>The bill</w:t>
            </w:r>
            <w:r w:rsidR="0031760C">
              <w:t xml:space="preserve"> </w:t>
            </w:r>
            <w:r w:rsidR="0031760C" w:rsidRPr="0031760C">
              <w:t>applies beginning with the 2024-2025 school year</w:t>
            </w:r>
            <w:r w:rsidR="0031760C">
              <w:t xml:space="preserve">. </w:t>
            </w:r>
          </w:p>
          <w:p w14:paraId="08CC5147" w14:textId="77777777" w:rsidR="008423E4" w:rsidRPr="00835628" w:rsidRDefault="008423E4" w:rsidP="00624D8D">
            <w:pPr>
              <w:rPr>
                <w:b/>
              </w:rPr>
            </w:pPr>
          </w:p>
        </w:tc>
      </w:tr>
      <w:tr w:rsidR="0011249D" w14:paraId="160A4FBB" w14:textId="77777777" w:rsidTr="00345119">
        <w:tc>
          <w:tcPr>
            <w:tcW w:w="9576" w:type="dxa"/>
          </w:tcPr>
          <w:p w14:paraId="3946C453" w14:textId="24BDB233" w:rsidR="008423E4" w:rsidRDefault="00125EE2" w:rsidP="00624D8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6A0CCC" w14:textId="77777777" w:rsidR="003B54DC" w:rsidRPr="009E3969" w:rsidRDefault="003B54DC" w:rsidP="00624D8D">
            <w:pPr>
              <w:rPr>
                <w:b/>
              </w:rPr>
            </w:pPr>
          </w:p>
          <w:p w14:paraId="6C6D79EB" w14:textId="77777777" w:rsidR="008423E4" w:rsidRDefault="00125EE2" w:rsidP="00624D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4C78A1D" w14:textId="0F4BDD17" w:rsidR="008C18E3" w:rsidRPr="00233FDB" w:rsidRDefault="008C18E3" w:rsidP="00624D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11249D" w14:paraId="78D82001" w14:textId="77777777" w:rsidTr="00345119">
        <w:tc>
          <w:tcPr>
            <w:tcW w:w="9576" w:type="dxa"/>
          </w:tcPr>
          <w:p w14:paraId="35FB7B26" w14:textId="77777777" w:rsidR="000E796F" w:rsidRDefault="00125EE2" w:rsidP="00624D8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E26B2E6" w14:textId="77777777" w:rsidR="00E50E6B" w:rsidRDefault="00E50E6B" w:rsidP="00624D8D">
            <w:pPr>
              <w:jc w:val="both"/>
            </w:pPr>
          </w:p>
          <w:p w14:paraId="0BD951FB" w14:textId="569A4AB4" w:rsidR="00E50E6B" w:rsidRDefault="00125EE2" w:rsidP="00624D8D">
            <w:pPr>
              <w:jc w:val="both"/>
            </w:pPr>
            <w:r>
              <w:t xml:space="preserve">While C.S.H.B. 768 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7830C244" w14:textId="0666D8CC" w:rsidR="0031760C" w:rsidRDefault="0031760C" w:rsidP="00624D8D">
            <w:pPr>
              <w:jc w:val="both"/>
            </w:pPr>
          </w:p>
          <w:p w14:paraId="3297C6E1" w14:textId="503EF08E" w:rsidR="00AC4AF0" w:rsidRDefault="00125EE2" w:rsidP="00606C4A">
            <w:pPr>
              <w:keepNext/>
              <w:jc w:val="both"/>
            </w:pPr>
            <w:r>
              <w:t>The substitute includes provisions absent from the introduced that do the following:</w:t>
            </w:r>
            <w:r>
              <w:t xml:space="preserve"> </w:t>
            </w:r>
          </w:p>
          <w:p w14:paraId="6F694ADC" w14:textId="097FBE4B" w:rsidR="000545B4" w:rsidRDefault="00125EE2" w:rsidP="00624D8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AC4AF0">
              <w:t xml:space="preserve">prohibit an </w:t>
            </w:r>
            <w:r w:rsidR="00E800CF">
              <w:t xml:space="preserve">applicable </w:t>
            </w:r>
            <w:r w:rsidRPr="00AC4AF0">
              <w:t xml:space="preserve">employee from using more than two of the </w:t>
            </w:r>
            <w:r w:rsidR="00247FAB">
              <w:t xml:space="preserve">applicable </w:t>
            </w:r>
            <w:r w:rsidRPr="00AC4AF0">
              <w:t>personal leave days for days designated as school holidays during th</w:t>
            </w:r>
            <w:r w:rsidR="00247FAB">
              <w:t>e specified</w:t>
            </w:r>
            <w:r w:rsidRPr="00AC4AF0">
              <w:t xml:space="preserve"> year</w:t>
            </w:r>
            <w:r>
              <w:t>;</w:t>
            </w:r>
            <w:r w:rsidRPr="00AC4AF0">
              <w:t xml:space="preserve"> </w:t>
            </w:r>
          </w:p>
          <w:p w14:paraId="019866BB" w14:textId="6D1C81A6" w:rsidR="00AC4AF0" w:rsidRDefault="00125EE2" w:rsidP="00624D8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establish the</w:t>
            </w:r>
            <w:r w:rsidR="00247FAB">
              <w:t xml:space="preserve"> applicability of the</w:t>
            </w:r>
            <w:r>
              <w:t xml:space="preserve"> bill's provisions</w:t>
            </w:r>
            <w:r w:rsidR="005671F2">
              <w:t xml:space="preserve"> with respect to certain district employees</w:t>
            </w:r>
            <w:r w:rsidR="00CF246C">
              <w:t>; and</w:t>
            </w:r>
          </w:p>
          <w:p w14:paraId="7BC0602C" w14:textId="5E58A24A" w:rsidR="0031760C" w:rsidRDefault="00125EE2" w:rsidP="00624D8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establish the applicability of the bill's provisions beginning with the 2024-2025 school year.</w:t>
            </w:r>
            <w:r w:rsidR="00AC4AF0">
              <w:t xml:space="preserve"> </w:t>
            </w:r>
          </w:p>
          <w:p w14:paraId="0DD00BD0" w14:textId="0161E682" w:rsidR="0031760C" w:rsidRDefault="0031760C" w:rsidP="00624D8D">
            <w:pPr>
              <w:jc w:val="both"/>
            </w:pPr>
          </w:p>
          <w:p w14:paraId="23D4C8B1" w14:textId="5DDEB5D2" w:rsidR="0031760C" w:rsidRDefault="00125EE2" w:rsidP="00624D8D">
            <w:pPr>
              <w:jc w:val="both"/>
            </w:pPr>
            <w:r>
              <w:t xml:space="preserve">The substitute </w:t>
            </w:r>
            <w:r w:rsidR="00CF246C">
              <w:t xml:space="preserve">establishes </w:t>
            </w:r>
            <w:r>
              <w:t xml:space="preserve">the bill's effective date </w:t>
            </w:r>
            <w:r w:rsidR="004E1C10">
              <w:t>as on passage</w:t>
            </w:r>
            <w:r w:rsidR="00802873">
              <w:t>,</w:t>
            </w:r>
            <w:r w:rsidR="004E1C10">
              <w:t xml:space="preserve"> or</w:t>
            </w:r>
            <w:r>
              <w:t>,</w:t>
            </w:r>
            <w:r w:rsidR="004E1C10">
              <w:t xml:space="preserve"> if the bill does not</w:t>
            </w:r>
            <w:r>
              <w:t xml:space="preserve"> receiv</w:t>
            </w:r>
            <w:r w:rsidR="004E1C10">
              <w:t>e</w:t>
            </w:r>
            <w:r>
              <w:t xml:space="preserve"> the </w:t>
            </w:r>
            <w:r w:rsidR="00CF246C">
              <w:t xml:space="preserve">necessary </w:t>
            </w:r>
            <w:r>
              <w:t xml:space="preserve">vote, </w:t>
            </w:r>
            <w:r w:rsidR="004E1C10">
              <w:t xml:space="preserve">September 1, 2023, </w:t>
            </w:r>
            <w:r>
              <w:t>whereas the introduced provided</w:t>
            </w:r>
            <w:r w:rsidR="004E1C10">
              <w:t xml:space="preserve"> </w:t>
            </w:r>
            <w:r>
              <w:t>for the bill to take effect September 1, 2023.</w:t>
            </w:r>
          </w:p>
          <w:p w14:paraId="6DC2E0DE" w14:textId="77777777" w:rsidR="0031760C" w:rsidRDefault="0031760C" w:rsidP="00624D8D">
            <w:pPr>
              <w:jc w:val="both"/>
            </w:pPr>
          </w:p>
          <w:p w14:paraId="2EFB46CE" w14:textId="2B2AC288" w:rsidR="00E50E6B" w:rsidRPr="00E50E6B" w:rsidRDefault="00E50E6B" w:rsidP="00624D8D">
            <w:pPr>
              <w:jc w:val="both"/>
            </w:pPr>
          </w:p>
        </w:tc>
      </w:tr>
      <w:tr w:rsidR="0011249D" w14:paraId="06E910F6" w14:textId="77777777" w:rsidTr="00345119">
        <w:tc>
          <w:tcPr>
            <w:tcW w:w="9576" w:type="dxa"/>
          </w:tcPr>
          <w:p w14:paraId="336A0FB3" w14:textId="77777777" w:rsidR="000E796F" w:rsidRPr="009C1E9A" w:rsidRDefault="000E796F" w:rsidP="00624D8D">
            <w:pPr>
              <w:rPr>
                <w:b/>
                <w:u w:val="single"/>
              </w:rPr>
            </w:pPr>
          </w:p>
        </w:tc>
      </w:tr>
      <w:tr w:rsidR="0011249D" w14:paraId="3547F296" w14:textId="77777777" w:rsidTr="00345119">
        <w:tc>
          <w:tcPr>
            <w:tcW w:w="9576" w:type="dxa"/>
          </w:tcPr>
          <w:p w14:paraId="434B27F0" w14:textId="77777777" w:rsidR="000E796F" w:rsidRPr="000E796F" w:rsidRDefault="000E796F" w:rsidP="00624D8D">
            <w:pPr>
              <w:jc w:val="both"/>
            </w:pPr>
          </w:p>
        </w:tc>
      </w:tr>
    </w:tbl>
    <w:p w14:paraId="24A18091" w14:textId="77777777" w:rsidR="008423E4" w:rsidRPr="00BE0E75" w:rsidRDefault="008423E4" w:rsidP="00624D8D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DE1B" w14:textId="77777777" w:rsidR="00000000" w:rsidRDefault="00125EE2">
      <w:r>
        <w:separator/>
      </w:r>
    </w:p>
  </w:endnote>
  <w:endnote w:type="continuationSeparator" w:id="0">
    <w:p w14:paraId="13ABB3A7" w14:textId="77777777" w:rsidR="00000000" w:rsidRDefault="0012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BE8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1249D" w14:paraId="516EA5F6" w14:textId="77777777" w:rsidTr="009C1E9A">
      <w:trPr>
        <w:cantSplit/>
      </w:trPr>
      <w:tc>
        <w:tcPr>
          <w:tcW w:w="0" w:type="pct"/>
        </w:tcPr>
        <w:p w14:paraId="49CEC2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13DC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021D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23CB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3C68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249D" w14:paraId="59B23585" w14:textId="77777777" w:rsidTr="009C1E9A">
      <w:trPr>
        <w:cantSplit/>
      </w:trPr>
      <w:tc>
        <w:tcPr>
          <w:tcW w:w="0" w:type="pct"/>
        </w:tcPr>
        <w:p w14:paraId="1CE19F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B719AC" w14:textId="5455EBBB" w:rsidR="00EC379B" w:rsidRPr="009C1E9A" w:rsidRDefault="00125E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24953-D</w:t>
          </w:r>
        </w:p>
      </w:tc>
      <w:tc>
        <w:tcPr>
          <w:tcW w:w="2453" w:type="pct"/>
        </w:tcPr>
        <w:p w14:paraId="096097F5" w14:textId="24A550F0" w:rsidR="00EC379B" w:rsidRDefault="00125E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15BE4">
            <w:t>23.111.1117</w:t>
          </w:r>
          <w:r>
            <w:fldChar w:fldCharType="end"/>
          </w:r>
        </w:p>
      </w:tc>
    </w:tr>
    <w:tr w:rsidR="0011249D" w14:paraId="09F0F0CF" w14:textId="77777777" w:rsidTr="009C1E9A">
      <w:trPr>
        <w:cantSplit/>
      </w:trPr>
      <w:tc>
        <w:tcPr>
          <w:tcW w:w="0" w:type="pct"/>
        </w:tcPr>
        <w:p w14:paraId="24BC0CE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47CEBC" w14:textId="40EB9FE7" w:rsidR="00EC379B" w:rsidRPr="009C1E9A" w:rsidRDefault="00125E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18981</w:t>
          </w:r>
        </w:p>
      </w:tc>
      <w:tc>
        <w:tcPr>
          <w:tcW w:w="2453" w:type="pct"/>
        </w:tcPr>
        <w:p w14:paraId="26D2F3D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5E053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249D" w14:paraId="09400BE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52E05B" w14:textId="27DA0352" w:rsidR="00EC379B" w:rsidRDefault="00125E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7612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75F4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16085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58E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7F26" w14:textId="77777777" w:rsidR="00000000" w:rsidRDefault="00125EE2">
      <w:r>
        <w:separator/>
      </w:r>
    </w:p>
  </w:footnote>
  <w:footnote w:type="continuationSeparator" w:id="0">
    <w:p w14:paraId="7612909E" w14:textId="77777777" w:rsidR="00000000" w:rsidRDefault="0012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EBE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529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B6D4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15038"/>
    <w:multiLevelType w:val="hybridMultilevel"/>
    <w:tmpl w:val="7472B18A"/>
    <w:lvl w:ilvl="0" w:tplc="3B20A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60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E0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22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A3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81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2C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26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00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01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D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5B4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96F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49D"/>
    <w:rsid w:val="0011274A"/>
    <w:rsid w:val="00113522"/>
    <w:rsid w:val="0011378D"/>
    <w:rsid w:val="00115BE4"/>
    <w:rsid w:val="00115EE9"/>
    <w:rsid w:val="001169F9"/>
    <w:rsid w:val="00120797"/>
    <w:rsid w:val="0012371B"/>
    <w:rsid w:val="001245C8"/>
    <w:rsid w:val="00124653"/>
    <w:rsid w:val="001247C5"/>
    <w:rsid w:val="00125EE2"/>
    <w:rsid w:val="00127893"/>
    <w:rsid w:val="001312BB"/>
    <w:rsid w:val="00137D90"/>
    <w:rsid w:val="00140476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331"/>
    <w:rsid w:val="00162C7A"/>
    <w:rsid w:val="00162DAE"/>
    <w:rsid w:val="001639C5"/>
    <w:rsid w:val="00163E45"/>
    <w:rsid w:val="001664C2"/>
    <w:rsid w:val="00167269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7E9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0D1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47FAB"/>
    <w:rsid w:val="00250A50"/>
    <w:rsid w:val="00251ED5"/>
    <w:rsid w:val="0025399C"/>
    <w:rsid w:val="00255EB6"/>
    <w:rsid w:val="00256D15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60C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4DC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080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C10"/>
    <w:rsid w:val="004E2492"/>
    <w:rsid w:val="004E3096"/>
    <w:rsid w:val="004E47F2"/>
    <w:rsid w:val="004E4E2B"/>
    <w:rsid w:val="004E5D4F"/>
    <w:rsid w:val="004E5DEA"/>
    <w:rsid w:val="004E662D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1F2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6CD"/>
    <w:rsid w:val="005F7AAA"/>
    <w:rsid w:val="00600BAA"/>
    <w:rsid w:val="006012DA"/>
    <w:rsid w:val="00603B0F"/>
    <w:rsid w:val="006049F5"/>
    <w:rsid w:val="00605F7B"/>
    <w:rsid w:val="00606C4A"/>
    <w:rsid w:val="00607E64"/>
    <w:rsid w:val="006106E9"/>
    <w:rsid w:val="0061159E"/>
    <w:rsid w:val="00614633"/>
    <w:rsid w:val="00614BC8"/>
    <w:rsid w:val="006151FB"/>
    <w:rsid w:val="00617411"/>
    <w:rsid w:val="00617C3B"/>
    <w:rsid w:val="0062088F"/>
    <w:rsid w:val="006249CB"/>
    <w:rsid w:val="00624D8D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2B1"/>
    <w:rsid w:val="006B54C5"/>
    <w:rsid w:val="006B5E80"/>
    <w:rsid w:val="006B7A2E"/>
    <w:rsid w:val="006C4709"/>
    <w:rsid w:val="006C7CA6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B1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37B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A11"/>
    <w:rsid w:val="007625DE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298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A57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873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48F"/>
    <w:rsid w:val="00835628"/>
    <w:rsid w:val="00835E90"/>
    <w:rsid w:val="0084176D"/>
    <w:rsid w:val="008423E4"/>
    <w:rsid w:val="00842900"/>
    <w:rsid w:val="00843C6D"/>
    <w:rsid w:val="00850CF0"/>
    <w:rsid w:val="00851869"/>
    <w:rsid w:val="00851C04"/>
    <w:rsid w:val="008531A1"/>
    <w:rsid w:val="00853A94"/>
    <w:rsid w:val="008547A3"/>
    <w:rsid w:val="00855321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4D4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18E3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72A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AE7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969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07B3F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AF0"/>
    <w:rsid w:val="00AC5AAB"/>
    <w:rsid w:val="00AC5AEC"/>
    <w:rsid w:val="00AC5F28"/>
    <w:rsid w:val="00AC6900"/>
    <w:rsid w:val="00AD304B"/>
    <w:rsid w:val="00AD4497"/>
    <w:rsid w:val="00AD7780"/>
    <w:rsid w:val="00AE0370"/>
    <w:rsid w:val="00AE2263"/>
    <w:rsid w:val="00AE248E"/>
    <w:rsid w:val="00AE2D12"/>
    <w:rsid w:val="00AE2F06"/>
    <w:rsid w:val="00AE4F1C"/>
    <w:rsid w:val="00AF1433"/>
    <w:rsid w:val="00AF48B4"/>
    <w:rsid w:val="00AF4923"/>
    <w:rsid w:val="00AF4E7E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FF5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12F"/>
    <w:rsid w:val="00B90999"/>
    <w:rsid w:val="00B91AD7"/>
    <w:rsid w:val="00B92D23"/>
    <w:rsid w:val="00B9524C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924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12E"/>
    <w:rsid w:val="00C7669F"/>
    <w:rsid w:val="00C76DFF"/>
    <w:rsid w:val="00C80B8F"/>
    <w:rsid w:val="00C82743"/>
    <w:rsid w:val="00C8346E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46C"/>
    <w:rsid w:val="00CF4827"/>
    <w:rsid w:val="00CF4C69"/>
    <w:rsid w:val="00CF581C"/>
    <w:rsid w:val="00CF71E0"/>
    <w:rsid w:val="00CF7569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CDA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389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36D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E6B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8C"/>
    <w:rsid w:val="00E775AE"/>
    <w:rsid w:val="00E800CF"/>
    <w:rsid w:val="00E8272C"/>
    <w:rsid w:val="00E827C7"/>
    <w:rsid w:val="00E85DBD"/>
    <w:rsid w:val="00E87A99"/>
    <w:rsid w:val="00E90702"/>
    <w:rsid w:val="00E90915"/>
    <w:rsid w:val="00E9241E"/>
    <w:rsid w:val="00E93DEF"/>
    <w:rsid w:val="00E947B1"/>
    <w:rsid w:val="00E96852"/>
    <w:rsid w:val="00E975EE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4B9F"/>
    <w:rsid w:val="00ED68FB"/>
    <w:rsid w:val="00ED783A"/>
    <w:rsid w:val="00EE2E34"/>
    <w:rsid w:val="00EE2E91"/>
    <w:rsid w:val="00EE43A2"/>
    <w:rsid w:val="00EE46B7"/>
    <w:rsid w:val="00EE4C70"/>
    <w:rsid w:val="00EE5A49"/>
    <w:rsid w:val="00EE664B"/>
    <w:rsid w:val="00EE7D64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2901"/>
    <w:rsid w:val="00F733A4"/>
    <w:rsid w:val="00F7758F"/>
    <w:rsid w:val="00F82811"/>
    <w:rsid w:val="00F84153"/>
    <w:rsid w:val="00F85661"/>
    <w:rsid w:val="00F93F10"/>
    <w:rsid w:val="00F96602"/>
    <w:rsid w:val="00F9735A"/>
    <w:rsid w:val="00FA0AF7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583065-CCA4-4467-9FB0-60444E0C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1C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1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1C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1CDA"/>
    <w:rPr>
      <w:b/>
      <w:bCs/>
    </w:rPr>
  </w:style>
  <w:style w:type="paragraph" w:styleId="Revision">
    <w:name w:val="Revision"/>
    <w:hidden/>
    <w:uiPriority w:val="99"/>
    <w:semiHidden/>
    <w:rsid w:val="000E79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2634</Characters>
  <Application>Microsoft Office Word</Application>
  <DocSecurity>4</DocSecurity>
  <Lines>70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HB00768 (Committee Report (Substituted))</vt:lpstr>
    </vt:vector>
  </TitlesOfParts>
  <Company>State of Texas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24953</dc:subject>
  <dc:creator>State of Texas</dc:creator>
  <dc:description>HB 768 by Allen-(H)Public Education (Substitute Document Number: 88R 18981)</dc:description>
  <cp:lastModifiedBy>Stacey Nicchio</cp:lastModifiedBy>
  <cp:revision>2</cp:revision>
  <cp:lastPrinted>2003-11-26T17:21:00Z</cp:lastPrinted>
  <dcterms:created xsi:type="dcterms:W3CDTF">2023-05-06T00:22:00Z</dcterms:created>
  <dcterms:modified xsi:type="dcterms:W3CDTF">2023-05-06T00:22:00Z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23.111.1117</vt:lpwstr>
  </property>
</Properties>
</file>