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7E1A" w14:paraId="46D9AA8B" w14:textId="77777777" w:rsidTr="00345119">
        <w:tc>
          <w:tcPr>
            <w:tcW w:w="9576" w:type="dxa"/>
            <w:noWrap/>
          </w:tcPr>
          <w:p w14:paraId="1B20729D" w14:textId="77777777" w:rsidR="008423E4" w:rsidRPr="0022177D" w:rsidRDefault="00AF2049" w:rsidP="005076A1">
            <w:pPr>
              <w:pStyle w:val="Heading1"/>
            </w:pPr>
            <w:r w:rsidRPr="00631897">
              <w:t>BILL ANALYSIS</w:t>
            </w:r>
          </w:p>
        </w:tc>
      </w:tr>
    </w:tbl>
    <w:p w14:paraId="27706CDA" w14:textId="77777777" w:rsidR="008423E4" w:rsidRPr="0022177D" w:rsidRDefault="008423E4" w:rsidP="005076A1">
      <w:pPr>
        <w:jc w:val="center"/>
      </w:pPr>
    </w:p>
    <w:p w14:paraId="1F0CBAF8" w14:textId="77777777" w:rsidR="008423E4" w:rsidRPr="00B31F0E" w:rsidRDefault="008423E4" w:rsidP="005076A1"/>
    <w:p w14:paraId="466D726B" w14:textId="77777777" w:rsidR="008423E4" w:rsidRPr="00742794" w:rsidRDefault="008423E4" w:rsidP="005076A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7E1A" w14:paraId="6381A85A" w14:textId="77777777" w:rsidTr="00345119">
        <w:tc>
          <w:tcPr>
            <w:tcW w:w="9576" w:type="dxa"/>
          </w:tcPr>
          <w:p w14:paraId="6FCB40CB" w14:textId="00812A19" w:rsidR="008423E4" w:rsidRPr="00861995" w:rsidRDefault="00AF2049" w:rsidP="005076A1">
            <w:pPr>
              <w:jc w:val="right"/>
            </w:pPr>
            <w:r>
              <w:t>C.S.H.B. 785</w:t>
            </w:r>
          </w:p>
        </w:tc>
      </w:tr>
      <w:tr w:rsidR="00107E1A" w14:paraId="0EB2FACA" w14:textId="77777777" w:rsidTr="00345119">
        <w:tc>
          <w:tcPr>
            <w:tcW w:w="9576" w:type="dxa"/>
          </w:tcPr>
          <w:p w14:paraId="0024613C" w14:textId="0C87C391" w:rsidR="008423E4" w:rsidRPr="00861995" w:rsidRDefault="00AF2049" w:rsidP="005076A1">
            <w:pPr>
              <w:jc w:val="right"/>
            </w:pPr>
            <w:r>
              <w:t xml:space="preserve">By: </w:t>
            </w:r>
            <w:r w:rsidR="00FC2976">
              <w:t>Swanson</w:t>
            </w:r>
          </w:p>
        </w:tc>
      </w:tr>
      <w:tr w:rsidR="00107E1A" w14:paraId="0E6471F2" w14:textId="77777777" w:rsidTr="00345119">
        <w:tc>
          <w:tcPr>
            <w:tcW w:w="9576" w:type="dxa"/>
          </w:tcPr>
          <w:p w14:paraId="034BCF82" w14:textId="46BDC7AD" w:rsidR="008423E4" w:rsidRPr="00861995" w:rsidRDefault="00AF2049" w:rsidP="005076A1">
            <w:pPr>
              <w:jc w:val="right"/>
            </w:pPr>
            <w:r>
              <w:t>Judiciary &amp; Civil Jurisprudence</w:t>
            </w:r>
          </w:p>
        </w:tc>
      </w:tr>
      <w:tr w:rsidR="00107E1A" w14:paraId="06316603" w14:textId="77777777" w:rsidTr="00345119">
        <w:tc>
          <w:tcPr>
            <w:tcW w:w="9576" w:type="dxa"/>
          </w:tcPr>
          <w:p w14:paraId="3E741409" w14:textId="75EE47A9" w:rsidR="008423E4" w:rsidRDefault="00AF2049" w:rsidP="005076A1">
            <w:pPr>
              <w:jc w:val="right"/>
            </w:pPr>
            <w:r>
              <w:t>Committee Report (Substituted)</w:t>
            </w:r>
          </w:p>
        </w:tc>
      </w:tr>
    </w:tbl>
    <w:p w14:paraId="30232462" w14:textId="77777777" w:rsidR="008423E4" w:rsidRDefault="008423E4" w:rsidP="005076A1">
      <w:pPr>
        <w:tabs>
          <w:tab w:val="right" w:pos="9360"/>
        </w:tabs>
      </w:pPr>
    </w:p>
    <w:p w14:paraId="4F378C48" w14:textId="77777777" w:rsidR="008423E4" w:rsidRDefault="008423E4" w:rsidP="005076A1"/>
    <w:p w14:paraId="210D8757" w14:textId="77777777" w:rsidR="008423E4" w:rsidRDefault="008423E4" w:rsidP="005076A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7E1A" w14:paraId="565814A6" w14:textId="77777777" w:rsidTr="00345119">
        <w:tc>
          <w:tcPr>
            <w:tcW w:w="9576" w:type="dxa"/>
          </w:tcPr>
          <w:p w14:paraId="1F0DDEA3" w14:textId="77777777" w:rsidR="008423E4" w:rsidRPr="00A8133F" w:rsidRDefault="00AF2049" w:rsidP="005076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222D85F" w14:textId="77777777" w:rsidR="008423E4" w:rsidRDefault="008423E4" w:rsidP="005076A1"/>
          <w:p w14:paraId="3DD3A774" w14:textId="4FAA40B6" w:rsidR="008423E4" w:rsidRDefault="00AF2049" w:rsidP="005076A1">
            <w:pPr>
              <w:pStyle w:val="Header"/>
              <w:jc w:val="both"/>
            </w:pPr>
            <w:r>
              <w:t xml:space="preserve">Legal professionals have raised concerns regarding the cost and inefficiency of delivering guardianship notices. Under </w:t>
            </w:r>
            <w:r w:rsidR="00D02A32">
              <w:t>current law</w:t>
            </w:r>
            <w:r>
              <w:t>, all notices and communications during guardianship proceedings can only be sent via registered or certified mail with the Un</w:t>
            </w:r>
            <w:r>
              <w:t>ited States Postal Service (USPS). In practice, USPS is often slow and cost-inefficient but</w:t>
            </w:r>
            <w:r w:rsidR="00D23710">
              <w:t xml:space="preserve"> nevertheless</w:t>
            </w:r>
            <w:r>
              <w:t xml:space="preserve"> has an effective monopoly on all confidential communication during guardianship proceedings. </w:t>
            </w:r>
            <w:r w:rsidR="00D02A32">
              <w:t>C.S.H.B.</w:t>
            </w:r>
            <w:r w:rsidR="00B535C6">
              <w:t> </w:t>
            </w:r>
            <w:r w:rsidR="00D02A32">
              <w:t xml:space="preserve">785 seeks to address this issue by changing the method of delivering </w:t>
            </w:r>
            <w:r w:rsidR="00DB1FD1">
              <w:t xml:space="preserve">communications and </w:t>
            </w:r>
            <w:r w:rsidR="00D02A32">
              <w:t xml:space="preserve">notices related to guardianship proceedings, which still includes certified or registered mail by USPS. </w:t>
            </w:r>
          </w:p>
          <w:p w14:paraId="7BCBD931" w14:textId="77777777" w:rsidR="008423E4" w:rsidRPr="00E26B13" w:rsidRDefault="008423E4" w:rsidP="005076A1">
            <w:pPr>
              <w:rPr>
                <w:b/>
              </w:rPr>
            </w:pPr>
          </w:p>
        </w:tc>
      </w:tr>
      <w:tr w:rsidR="00107E1A" w14:paraId="09271914" w14:textId="77777777" w:rsidTr="00345119">
        <w:tc>
          <w:tcPr>
            <w:tcW w:w="9576" w:type="dxa"/>
          </w:tcPr>
          <w:p w14:paraId="0C1D1B38" w14:textId="77777777" w:rsidR="0017725B" w:rsidRDefault="00AF2049" w:rsidP="005076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A9F0EF" w14:textId="77777777" w:rsidR="0017725B" w:rsidRDefault="0017725B" w:rsidP="005076A1">
            <w:pPr>
              <w:rPr>
                <w:b/>
                <w:u w:val="single"/>
              </w:rPr>
            </w:pPr>
          </w:p>
          <w:p w14:paraId="79E271D3" w14:textId="7F35B631" w:rsidR="004A45C4" w:rsidRPr="004A45C4" w:rsidRDefault="00AF2049" w:rsidP="005076A1">
            <w:pPr>
              <w:jc w:val="both"/>
            </w:pPr>
            <w:r>
              <w:t>It is the committee's opinion that this bill does not expressly create a criminal off</w:t>
            </w:r>
            <w:r>
              <w:t>ense, increase the punishment for an existing criminal offense or category of offenses, or change the eligibility of a person for community supervision, parole, or mandatory supervision.</w:t>
            </w:r>
          </w:p>
          <w:p w14:paraId="6D73A8FE" w14:textId="77777777" w:rsidR="0017725B" w:rsidRPr="0017725B" w:rsidRDefault="0017725B" w:rsidP="005076A1">
            <w:pPr>
              <w:rPr>
                <w:b/>
                <w:u w:val="single"/>
              </w:rPr>
            </w:pPr>
          </w:p>
        </w:tc>
      </w:tr>
      <w:tr w:rsidR="00107E1A" w14:paraId="73490483" w14:textId="77777777" w:rsidTr="00345119">
        <w:tc>
          <w:tcPr>
            <w:tcW w:w="9576" w:type="dxa"/>
          </w:tcPr>
          <w:p w14:paraId="3BF9D108" w14:textId="77777777" w:rsidR="008423E4" w:rsidRPr="00A8133F" w:rsidRDefault="00AF2049" w:rsidP="005076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D505A8" w14:textId="77777777" w:rsidR="008423E4" w:rsidRDefault="008423E4" w:rsidP="005076A1"/>
          <w:p w14:paraId="2A1BF6D3" w14:textId="0DD8C20A" w:rsidR="004A45C4" w:rsidRDefault="00AF2049" w:rsidP="005076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</w:t>
            </w:r>
            <w:r>
              <w:t xml:space="preserve"> does not expressly grant any additional rulemaking authority to a state officer, department, agency, or institution.</w:t>
            </w:r>
          </w:p>
          <w:p w14:paraId="48AB6B87" w14:textId="77777777" w:rsidR="008423E4" w:rsidRPr="00E21FDC" w:rsidRDefault="008423E4" w:rsidP="005076A1">
            <w:pPr>
              <w:rPr>
                <w:b/>
              </w:rPr>
            </w:pPr>
          </w:p>
        </w:tc>
      </w:tr>
      <w:tr w:rsidR="00107E1A" w14:paraId="1949BA77" w14:textId="77777777" w:rsidTr="00345119">
        <w:tc>
          <w:tcPr>
            <w:tcW w:w="9576" w:type="dxa"/>
          </w:tcPr>
          <w:p w14:paraId="0C961C08" w14:textId="7BF1A6EC" w:rsidR="009C36CD" w:rsidRDefault="00AF2049" w:rsidP="005076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9DA533" w14:textId="77777777" w:rsidR="00404FE7" w:rsidRPr="00404FE7" w:rsidRDefault="00404FE7" w:rsidP="005076A1">
            <w:pPr>
              <w:rPr>
                <w:b/>
              </w:rPr>
            </w:pPr>
          </w:p>
          <w:p w14:paraId="7C6ED508" w14:textId="6A767812" w:rsidR="00DB1FD1" w:rsidRDefault="00AF2049" w:rsidP="005076A1">
            <w:pPr>
              <w:pStyle w:val="Header"/>
              <w:jc w:val="both"/>
            </w:pPr>
            <w:r>
              <w:t>C.S.</w:t>
            </w:r>
            <w:r w:rsidR="00B34CBE" w:rsidRPr="00B34CBE">
              <w:t xml:space="preserve">H.B. </w:t>
            </w:r>
            <w:r w:rsidR="000D7DE8">
              <w:t>785</w:t>
            </w:r>
            <w:r w:rsidR="00B34CBE" w:rsidRPr="00B34CBE">
              <w:t xml:space="preserve"> </w:t>
            </w:r>
            <w:r w:rsidR="00DB3816">
              <w:t xml:space="preserve">amends the Estates Code to </w:t>
            </w:r>
            <w:r w:rsidR="00DC4784">
              <w:t xml:space="preserve">change </w:t>
            </w:r>
            <w:r w:rsidR="00E818A1">
              <w:t xml:space="preserve">the </w:t>
            </w:r>
            <w:r w:rsidR="00DC4784">
              <w:t xml:space="preserve">delivery method from </w:t>
            </w:r>
            <w:r w:rsidR="00474FC2" w:rsidRPr="00841EF3">
              <w:t>certified or registered mail</w:t>
            </w:r>
            <w:r w:rsidR="00474FC2">
              <w:t xml:space="preserve"> </w:t>
            </w:r>
            <w:r w:rsidR="00DC4784">
              <w:t xml:space="preserve">to a qualified delivery method </w:t>
            </w:r>
            <w:r w:rsidR="00474FC2">
              <w:t xml:space="preserve">for </w:t>
            </w:r>
            <w:r w:rsidR="00DB72DE">
              <w:t xml:space="preserve">serving </w:t>
            </w:r>
            <w:r w:rsidR="008E6E2D">
              <w:t xml:space="preserve">a </w:t>
            </w:r>
            <w:r w:rsidR="00DB72DE">
              <w:t>citation or notice for a guardianship proceeding</w:t>
            </w:r>
            <w:r>
              <w:t>, including the following:</w:t>
            </w:r>
          </w:p>
          <w:p w14:paraId="61E04372" w14:textId="5DE9390F" w:rsidR="009704E0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transfer of a guardianship to another county, on the court's motion; </w:t>
            </w:r>
          </w:p>
          <w:p w14:paraId="73886007" w14:textId="77777777" w:rsidR="009704E0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resignation of a resident agent of a guardian; </w:t>
            </w:r>
          </w:p>
          <w:p w14:paraId="51D8D0CC" w14:textId="77777777" w:rsidR="009704E0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an applica</w:t>
            </w:r>
            <w:r>
              <w:t>tion for an allowance out of a ward's estate for the education and maintenance of the ward's spouse or dependent;</w:t>
            </w:r>
          </w:p>
          <w:p w14:paraId="1AF1C74E" w14:textId="77777777" w:rsidR="009704E0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an application to establish an estate plan or transfer plan for a ward shown to probably remain incapacitated during the ward's lifetime; </w:t>
            </w:r>
          </w:p>
          <w:p w14:paraId="4B60A3CC" w14:textId="77777777" w:rsidR="003B3FC0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an </w:t>
            </w:r>
            <w:r>
              <w:t>application for inspection of certain documents;</w:t>
            </w:r>
          </w:p>
          <w:p w14:paraId="6C559FBB" w14:textId="1F06E3DC" w:rsidR="00DB1FD1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court's acknowledgment of receipt of an informal request by a ward to investigate necessity of a guardianship and </w:t>
            </w:r>
            <w:r w:rsidR="001753B3">
              <w:t xml:space="preserve">notice regarding a court investigator;  </w:t>
            </w:r>
            <w:r w:rsidR="009704E0">
              <w:t xml:space="preserve"> </w:t>
            </w:r>
          </w:p>
          <w:p w14:paraId="077FB672" w14:textId="66603175" w:rsidR="00DB1FD1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for claimants to an estate;</w:t>
            </w:r>
            <w:r w:rsidR="008E6E2D">
              <w:t xml:space="preserve"> </w:t>
            </w:r>
            <w:r w:rsidR="005E1678">
              <w:t>and</w:t>
            </w:r>
            <w:r w:rsidR="008E6E2D">
              <w:t xml:space="preserve"> </w:t>
            </w:r>
          </w:p>
          <w:p w14:paraId="0B0AD1E6" w14:textId="77777777" w:rsidR="001753B3" w:rsidRDefault="00AF2049" w:rsidP="005076A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before </w:t>
            </w:r>
            <w:r w:rsidR="008E6E2D">
              <w:t xml:space="preserve">the </w:t>
            </w:r>
            <w:r>
              <w:t>remov</w:t>
            </w:r>
            <w:r>
              <w:t>al of a guardian</w:t>
            </w:r>
            <w:r w:rsidR="008E6E2D">
              <w:t xml:space="preserve">. </w:t>
            </w:r>
          </w:p>
          <w:p w14:paraId="30853A42" w14:textId="7FB88D24" w:rsidR="007A0004" w:rsidRDefault="007A0004" w:rsidP="005076A1">
            <w:pPr>
              <w:pStyle w:val="Header"/>
              <w:jc w:val="both"/>
            </w:pPr>
          </w:p>
          <w:p w14:paraId="6C19C78C" w14:textId="766A7BD4" w:rsidR="00B34CBE" w:rsidRDefault="00AF2049" w:rsidP="005076A1">
            <w:pPr>
              <w:pStyle w:val="Header"/>
              <w:jc w:val="both"/>
            </w:pPr>
            <w:r>
              <w:t>C.S.H.B. 785</w:t>
            </w:r>
            <w:r w:rsidR="00DC4784">
              <w:t xml:space="preserve"> defines </w:t>
            </w:r>
            <w:r w:rsidR="008F4F77">
              <w:t>"</w:t>
            </w:r>
            <w:r w:rsidR="00DC4784">
              <w:t>qualified delivery method</w:t>
            </w:r>
            <w:r w:rsidR="008F4F77">
              <w:t>"</w:t>
            </w:r>
            <w:r w:rsidR="00DC4784">
              <w:t xml:space="preserve"> as delivery by one of the following methods:</w:t>
            </w:r>
          </w:p>
          <w:p w14:paraId="68B99C56" w14:textId="77777777" w:rsidR="008F4F77" w:rsidRDefault="00AF2049" w:rsidP="005076A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hand delivery by courier, with courier's proof of delivery receipt;</w:t>
            </w:r>
          </w:p>
          <w:p w14:paraId="6BDD969C" w14:textId="0D94331D" w:rsidR="008F4F77" w:rsidRDefault="00AF2049" w:rsidP="005076A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certified or registered mail, return receipt requested, with return receip</w:t>
            </w:r>
            <w:r>
              <w:t>t; or</w:t>
            </w:r>
          </w:p>
          <w:p w14:paraId="6BE1BCCD" w14:textId="24ED9075" w:rsidR="00DC4784" w:rsidRDefault="00AF2049" w:rsidP="005076A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a private delivery service designated as a designated delivery service by the United States secretary of the treasury under the federal Internal Revenue Code of 1986, with proof of delivery receipt.</w:t>
            </w:r>
          </w:p>
          <w:p w14:paraId="2428B235" w14:textId="38710209" w:rsidR="00DB72DE" w:rsidRDefault="00AF2049" w:rsidP="005076A1">
            <w:pPr>
              <w:pStyle w:val="Header"/>
              <w:jc w:val="both"/>
            </w:pPr>
            <w:r>
              <w:t>The date of service is the date of delivery by cour</w:t>
            </w:r>
            <w:r>
              <w:t>ier, the date of the mailing, or the date of deposit with the private delivery service, as applicable. The bill requires the applicant or movant in a guardianship proceeding to pay the cost of delivery of a citation or notice</w:t>
            </w:r>
            <w:r w:rsidR="003F6525">
              <w:t>, to be taxed as costs in the proceeding.</w:t>
            </w:r>
            <w:r>
              <w:t xml:space="preserve"> </w:t>
            </w:r>
          </w:p>
          <w:p w14:paraId="6267F234" w14:textId="0C7259A0" w:rsidR="00E626B4" w:rsidRDefault="00E626B4" w:rsidP="005076A1">
            <w:pPr>
              <w:pStyle w:val="Header"/>
              <w:jc w:val="both"/>
            </w:pPr>
          </w:p>
          <w:p w14:paraId="19E5194F" w14:textId="518177EF" w:rsidR="00E626B4" w:rsidRDefault="00AF2049" w:rsidP="005076A1">
            <w:pPr>
              <w:pStyle w:val="Header"/>
              <w:jc w:val="both"/>
            </w:pPr>
            <w:r>
              <w:t xml:space="preserve">C.S.H.B. 785 specifies that the requirement </w:t>
            </w:r>
            <w:r w:rsidR="00AE1B21">
              <w:t xml:space="preserve">for </w:t>
            </w:r>
            <w:r>
              <w:t xml:space="preserve">a citation or notice </w:t>
            </w:r>
            <w:r w:rsidR="00AE1B21">
              <w:t xml:space="preserve">in a guardianship proceeding </w:t>
            </w:r>
            <w:r>
              <w:t xml:space="preserve">to be served </w:t>
            </w:r>
            <w:r w:rsidR="00AE1B21">
              <w:t xml:space="preserve">on an attorney instead of the party to the proceeding </w:t>
            </w:r>
            <w:r>
              <w:t xml:space="preserve">applies </w:t>
            </w:r>
            <w:r w:rsidR="00AE1B21">
              <w:t>with respect to a</w:t>
            </w:r>
            <w:r>
              <w:t xml:space="preserve"> proposed ward</w:t>
            </w:r>
            <w:r w:rsidR="00AE1B21">
              <w:t xml:space="preserve"> </w:t>
            </w:r>
            <w:r>
              <w:t xml:space="preserve">who has been personally served with notice of a guardianship proceeding and is represented </w:t>
            </w:r>
            <w:r w:rsidR="00AE1B21">
              <w:t xml:space="preserve">by an attorney ad litem. </w:t>
            </w:r>
          </w:p>
          <w:p w14:paraId="5A040634" w14:textId="77777777" w:rsidR="00EE1526" w:rsidRDefault="00EE1526" w:rsidP="005076A1">
            <w:pPr>
              <w:pStyle w:val="Header"/>
              <w:jc w:val="both"/>
            </w:pPr>
          </w:p>
          <w:p w14:paraId="35437079" w14:textId="5EFB938D" w:rsidR="008423E4" w:rsidRDefault="00AF2049" w:rsidP="005076A1">
            <w:pPr>
              <w:pStyle w:val="Header"/>
              <w:jc w:val="both"/>
            </w:pPr>
            <w:r>
              <w:t>C.S.</w:t>
            </w:r>
            <w:r w:rsidR="00FC4880">
              <w:t>H.B. 785</w:t>
            </w:r>
            <w:r w:rsidR="00404FE7">
              <w:t xml:space="preserve"> </w:t>
            </w:r>
            <w:r w:rsidR="00404FE7" w:rsidRPr="00404FE7">
              <w:t>appl</w:t>
            </w:r>
            <w:r w:rsidR="00FC4880">
              <w:t>ies</w:t>
            </w:r>
            <w:r w:rsidR="00404FE7" w:rsidRPr="00404FE7">
              <w:t xml:space="preserve"> only to an action filed or a guardianship proceeding commenced on or after the </w:t>
            </w:r>
            <w:r w:rsidR="00FC4880">
              <w:t xml:space="preserve">bill's </w:t>
            </w:r>
            <w:r w:rsidR="00404FE7" w:rsidRPr="00404FE7">
              <w:t>effective date</w:t>
            </w:r>
            <w:r w:rsidR="00404FE7">
              <w:t xml:space="preserve">. </w:t>
            </w:r>
          </w:p>
          <w:p w14:paraId="75BE1C1F" w14:textId="55E7B624" w:rsidR="0019796A" w:rsidRPr="00835628" w:rsidRDefault="0019796A" w:rsidP="005076A1">
            <w:pPr>
              <w:pStyle w:val="Header"/>
              <w:jc w:val="both"/>
            </w:pPr>
          </w:p>
        </w:tc>
      </w:tr>
      <w:tr w:rsidR="00107E1A" w14:paraId="3FC607E5" w14:textId="77777777" w:rsidTr="00345119">
        <w:tc>
          <w:tcPr>
            <w:tcW w:w="9576" w:type="dxa"/>
          </w:tcPr>
          <w:p w14:paraId="3C831B9B" w14:textId="77777777" w:rsidR="008423E4" w:rsidRPr="00A8133F" w:rsidRDefault="00AF2049" w:rsidP="005076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C6E1E1" w14:textId="77777777" w:rsidR="008423E4" w:rsidRDefault="008423E4" w:rsidP="005076A1"/>
          <w:p w14:paraId="44D41CAD" w14:textId="660B8F84" w:rsidR="008423E4" w:rsidRPr="003624F2" w:rsidRDefault="00AF2049" w:rsidP="005076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85CEB92" w14:textId="77777777" w:rsidR="008423E4" w:rsidRPr="00233FDB" w:rsidRDefault="008423E4" w:rsidP="005076A1">
            <w:pPr>
              <w:rPr>
                <w:b/>
              </w:rPr>
            </w:pPr>
          </w:p>
        </w:tc>
      </w:tr>
      <w:tr w:rsidR="00107E1A" w14:paraId="6C92D1D5" w14:textId="77777777" w:rsidTr="00345119">
        <w:tc>
          <w:tcPr>
            <w:tcW w:w="9576" w:type="dxa"/>
          </w:tcPr>
          <w:p w14:paraId="420A68D4" w14:textId="77777777" w:rsidR="00FC2976" w:rsidRDefault="00AF2049" w:rsidP="005076A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3FF2B0" w14:textId="77777777" w:rsidR="00DC4784" w:rsidRDefault="00DC4784" w:rsidP="005076A1">
            <w:pPr>
              <w:jc w:val="both"/>
            </w:pPr>
          </w:p>
          <w:p w14:paraId="10C42CA7" w14:textId="789A1836" w:rsidR="00DC4784" w:rsidRDefault="00AF2049" w:rsidP="005076A1">
            <w:pPr>
              <w:jc w:val="both"/>
            </w:pPr>
            <w:r>
              <w:t>While C.S.H.B. 785 may differ from the introduced in minor or nonsubstantive ways, the following summarizes the substantial differences between the introduced and committee subs</w:t>
            </w:r>
            <w:r>
              <w:t>titute versions of the bill.</w:t>
            </w:r>
          </w:p>
          <w:p w14:paraId="4A9FD9C9" w14:textId="469EEC74" w:rsidR="00DC4784" w:rsidRDefault="00DC4784" w:rsidP="005076A1">
            <w:pPr>
              <w:jc w:val="both"/>
            </w:pPr>
          </w:p>
          <w:p w14:paraId="59E2046B" w14:textId="501F94BD" w:rsidR="00DC4784" w:rsidRDefault="00AF2049" w:rsidP="005076A1">
            <w:pPr>
              <w:jc w:val="both"/>
            </w:pPr>
            <w:r>
              <w:t>The substitute revises the definition of "qualified delivery method" as it appeared in the introduced as follows:</w:t>
            </w:r>
          </w:p>
          <w:p w14:paraId="689B38AC" w14:textId="78B3841A" w:rsidR="008F4F77" w:rsidRDefault="00AF2049" w:rsidP="005076A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by including hand delivery by courier, with courier's proof of delivery receipt;</w:t>
            </w:r>
          </w:p>
          <w:p w14:paraId="19DFD694" w14:textId="30BDD7D0" w:rsidR="006B1EAB" w:rsidRDefault="00AF2049" w:rsidP="005076A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by specifying that certified or</w:t>
            </w:r>
            <w:r>
              <w:t xml:space="preserve"> registered mail must include return receipt requested, with return receipt; and</w:t>
            </w:r>
          </w:p>
          <w:p w14:paraId="319164A1" w14:textId="14A2BFB0" w:rsidR="00345D8D" w:rsidRDefault="00AF2049" w:rsidP="005076A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by specifying that the private delivery service must include proof of delivery receipt. </w:t>
            </w:r>
          </w:p>
          <w:p w14:paraId="4F3689E4" w14:textId="77777777" w:rsidR="00192637" w:rsidRDefault="00192637" w:rsidP="005076A1">
            <w:pPr>
              <w:jc w:val="both"/>
            </w:pPr>
          </w:p>
          <w:p w14:paraId="6ABAD126" w14:textId="0EC92921" w:rsidR="00192637" w:rsidRDefault="00AF2049" w:rsidP="005076A1">
            <w:pPr>
              <w:jc w:val="both"/>
            </w:pPr>
            <w:r>
              <w:t>The substitute includes a provision not in the introduced that sets the date of service for the following:</w:t>
            </w:r>
          </w:p>
          <w:p w14:paraId="064B1F50" w14:textId="1D92B15F" w:rsidR="00192637" w:rsidRDefault="00AF2049" w:rsidP="005076A1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hand delivery by courier as the date of delivery; and </w:t>
            </w:r>
          </w:p>
          <w:p w14:paraId="42A06ED8" w14:textId="77AC33B7" w:rsidR="00345D8D" w:rsidRDefault="00AF2049" w:rsidP="005076A1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priv</w:t>
            </w:r>
            <w:r>
              <w:t>ate delivery service as the date of deposit with the service.</w:t>
            </w:r>
          </w:p>
          <w:p w14:paraId="6C99E4DC" w14:textId="77777777" w:rsidR="00192637" w:rsidRDefault="00192637" w:rsidP="005076A1">
            <w:pPr>
              <w:jc w:val="both"/>
            </w:pPr>
          </w:p>
          <w:p w14:paraId="04D913E8" w14:textId="0C1B4198" w:rsidR="009927FB" w:rsidRDefault="00AF2049" w:rsidP="005076A1">
            <w:pPr>
              <w:jc w:val="both"/>
            </w:pPr>
            <w:r>
              <w:t xml:space="preserve">While both the introduced and substitute </w:t>
            </w:r>
            <w:r w:rsidR="004F0194">
              <w:t xml:space="preserve">change </w:t>
            </w:r>
            <w:r>
              <w:t>the delivery method for providing notice</w:t>
            </w:r>
            <w:r w:rsidR="004F0194">
              <w:t xml:space="preserve"> in a guardianship proceeding</w:t>
            </w:r>
            <w:r>
              <w:t xml:space="preserve"> from certified or registered mail to a qualified delivery method, the substitute changes the method for the following statutory provisions, which did not appear in the introduced:</w:t>
            </w:r>
          </w:p>
          <w:p w14:paraId="2817447D" w14:textId="751815FC" w:rsidR="004F0194" w:rsidRDefault="00AF2049" w:rsidP="005076A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the transfer of a guardianship to another county, on the court's motion;</w:t>
            </w:r>
          </w:p>
          <w:p w14:paraId="59428979" w14:textId="77777777" w:rsidR="004F0194" w:rsidRDefault="00AF2049" w:rsidP="005076A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th</w:t>
            </w:r>
            <w:r>
              <w:t xml:space="preserve">e resignation of a resident agent of a guardian; </w:t>
            </w:r>
          </w:p>
          <w:p w14:paraId="68A0D300" w14:textId="77777777" w:rsidR="004F0194" w:rsidRDefault="00AF2049" w:rsidP="005076A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an application for an allowance out of a ward's estate for the education and maintenance of the ward's spouse or dependent;</w:t>
            </w:r>
          </w:p>
          <w:p w14:paraId="7CCBA45A" w14:textId="13B00575" w:rsidR="004F0194" w:rsidRDefault="00AF2049" w:rsidP="005076A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an application to establish an estate plan or transfer plan; </w:t>
            </w:r>
          </w:p>
          <w:p w14:paraId="2B6D0C7A" w14:textId="37F52D02" w:rsidR="004F0194" w:rsidRDefault="00AF2049" w:rsidP="005076A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an application for i</w:t>
            </w:r>
            <w:r>
              <w:t>nspection of certain documents; and</w:t>
            </w:r>
          </w:p>
          <w:p w14:paraId="4C959124" w14:textId="09E8484A" w:rsidR="004F0194" w:rsidRDefault="00AF2049" w:rsidP="005076A1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court's acknowledgment of receipt of an informal request by a ward and notice regarding a court investigator.</w:t>
            </w:r>
          </w:p>
          <w:p w14:paraId="7B4D5875" w14:textId="77777777" w:rsidR="00192637" w:rsidRDefault="00192637" w:rsidP="005076A1">
            <w:pPr>
              <w:jc w:val="both"/>
            </w:pPr>
          </w:p>
          <w:p w14:paraId="677560DE" w14:textId="172CAE7D" w:rsidR="00345D8D" w:rsidRDefault="00AF2049" w:rsidP="005076A1">
            <w:pPr>
              <w:jc w:val="both"/>
            </w:pPr>
            <w:r>
              <w:t>The substitute includes a requirement not in the introduced for the applicant or movant in a guardianship p</w:t>
            </w:r>
            <w:r>
              <w:t>roceeding to pay the costs of delivering a citation or notice, to be taxed as costs in the proceeding.</w:t>
            </w:r>
          </w:p>
          <w:p w14:paraId="282EBED0" w14:textId="245AFD64" w:rsidR="003070B3" w:rsidRDefault="003070B3" w:rsidP="005076A1">
            <w:pPr>
              <w:jc w:val="both"/>
            </w:pPr>
          </w:p>
          <w:p w14:paraId="51B7B846" w14:textId="6BDBDEB1" w:rsidR="003070B3" w:rsidRDefault="00AF2049" w:rsidP="005076A1">
            <w:pPr>
              <w:jc w:val="both"/>
            </w:pPr>
            <w:r>
              <w:t>The substitute includes a provision not in the introduced that specifies that the statutory requirement to serve a citation or notice to a party's attor</w:t>
            </w:r>
            <w:r>
              <w:t xml:space="preserve">ney instead of the party in a guardianship proceeding applies with respect to a proposed ward who has been personally served and is represented by an attorney ad litem. </w:t>
            </w:r>
          </w:p>
          <w:p w14:paraId="2D2940FD" w14:textId="77777777" w:rsidR="00DC4784" w:rsidRDefault="00DC4784" w:rsidP="005076A1">
            <w:pPr>
              <w:jc w:val="both"/>
            </w:pPr>
          </w:p>
          <w:p w14:paraId="43C4B64F" w14:textId="13BA32CD" w:rsidR="006B1EAB" w:rsidRPr="00DC4784" w:rsidRDefault="00AF2049" w:rsidP="005076A1">
            <w:pPr>
              <w:jc w:val="both"/>
            </w:pPr>
            <w:r>
              <w:t>The substitute changes the bill's effective date from on passage, contingent on recei</w:t>
            </w:r>
            <w:r>
              <w:t xml:space="preserve">ving the requisite constitutional vote, or September 1, 2023, as in the introduced, to September 1, 2023. </w:t>
            </w:r>
          </w:p>
        </w:tc>
      </w:tr>
      <w:tr w:rsidR="00107E1A" w14:paraId="6B489CF5" w14:textId="77777777" w:rsidTr="00345119">
        <w:tc>
          <w:tcPr>
            <w:tcW w:w="9576" w:type="dxa"/>
          </w:tcPr>
          <w:p w14:paraId="36A4CC91" w14:textId="77777777" w:rsidR="00FC2976" w:rsidRPr="009C1E9A" w:rsidRDefault="00FC2976" w:rsidP="005076A1">
            <w:pPr>
              <w:rPr>
                <w:b/>
                <w:u w:val="single"/>
              </w:rPr>
            </w:pPr>
          </w:p>
        </w:tc>
      </w:tr>
      <w:tr w:rsidR="00107E1A" w14:paraId="0880E921" w14:textId="77777777" w:rsidTr="00345119">
        <w:tc>
          <w:tcPr>
            <w:tcW w:w="9576" w:type="dxa"/>
          </w:tcPr>
          <w:p w14:paraId="14EAA321" w14:textId="77777777" w:rsidR="00FC2976" w:rsidRPr="00130EC4" w:rsidRDefault="00FC2976" w:rsidP="005076A1">
            <w:pPr>
              <w:jc w:val="both"/>
            </w:pPr>
          </w:p>
        </w:tc>
      </w:tr>
    </w:tbl>
    <w:p w14:paraId="7B55B5C6" w14:textId="77777777" w:rsidR="004108C3" w:rsidRPr="008423E4" w:rsidRDefault="004108C3" w:rsidP="005076A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332D" w14:textId="77777777" w:rsidR="00000000" w:rsidRDefault="00AF2049">
      <w:r>
        <w:separator/>
      </w:r>
    </w:p>
  </w:endnote>
  <w:endnote w:type="continuationSeparator" w:id="0">
    <w:p w14:paraId="21B963D6" w14:textId="77777777" w:rsidR="00000000" w:rsidRDefault="00AF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6B7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7E1A" w14:paraId="164F5F88" w14:textId="77777777" w:rsidTr="009C1E9A">
      <w:trPr>
        <w:cantSplit/>
      </w:trPr>
      <w:tc>
        <w:tcPr>
          <w:tcW w:w="0" w:type="pct"/>
        </w:tcPr>
        <w:p w14:paraId="73F7D1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3F31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6459B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D24F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320D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7E1A" w14:paraId="31652D69" w14:textId="77777777" w:rsidTr="009C1E9A">
      <w:trPr>
        <w:cantSplit/>
      </w:trPr>
      <w:tc>
        <w:tcPr>
          <w:tcW w:w="0" w:type="pct"/>
        </w:tcPr>
        <w:p w14:paraId="7E1095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51EE44" w14:textId="11DA8FD5" w:rsidR="00EC379B" w:rsidRPr="009C1E9A" w:rsidRDefault="00AF204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20445-D</w:t>
          </w:r>
        </w:p>
      </w:tc>
      <w:tc>
        <w:tcPr>
          <w:tcW w:w="2453" w:type="pct"/>
        </w:tcPr>
        <w:p w14:paraId="2B2E7C59" w14:textId="6EE2E24A" w:rsidR="00EC379B" w:rsidRDefault="00AF20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2787F">
            <w:t>23.86.403</w:t>
          </w:r>
          <w:r>
            <w:fldChar w:fldCharType="end"/>
          </w:r>
        </w:p>
      </w:tc>
    </w:tr>
    <w:tr w:rsidR="00107E1A" w14:paraId="4B7B7D2C" w14:textId="77777777" w:rsidTr="009C1E9A">
      <w:trPr>
        <w:cantSplit/>
      </w:trPr>
      <w:tc>
        <w:tcPr>
          <w:tcW w:w="0" w:type="pct"/>
        </w:tcPr>
        <w:p w14:paraId="118BEF2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61CAF6" w14:textId="42C1A6B4" w:rsidR="00EC379B" w:rsidRPr="009C1E9A" w:rsidRDefault="00AF204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19055</w:t>
          </w:r>
        </w:p>
      </w:tc>
      <w:tc>
        <w:tcPr>
          <w:tcW w:w="2453" w:type="pct"/>
        </w:tcPr>
        <w:p w14:paraId="02B4108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0EA66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7E1A" w14:paraId="27BAE25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7DE11E" w14:textId="77777777" w:rsidR="00EC379B" w:rsidRDefault="00AF204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3217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8AAAC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FB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35D1" w14:textId="77777777" w:rsidR="00000000" w:rsidRDefault="00AF2049">
      <w:r>
        <w:separator/>
      </w:r>
    </w:p>
  </w:footnote>
  <w:footnote w:type="continuationSeparator" w:id="0">
    <w:p w14:paraId="683D80E5" w14:textId="77777777" w:rsidR="00000000" w:rsidRDefault="00AF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CD1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37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727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C01"/>
    <w:multiLevelType w:val="hybridMultilevel"/>
    <w:tmpl w:val="0B5E7604"/>
    <w:lvl w:ilvl="0" w:tplc="0D2ED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CC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A3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2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45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A7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C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1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42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040A"/>
    <w:multiLevelType w:val="hybridMultilevel"/>
    <w:tmpl w:val="272AC31E"/>
    <w:lvl w:ilvl="0" w:tplc="68027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68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28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89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E9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AD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28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E7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CF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B2121"/>
    <w:multiLevelType w:val="hybridMultilevel"/>
    <w:tmpl w:val="51DE4076"/>
    <w:lvl w:ilvl="0" w:tplc="499AF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08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4C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6B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C4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5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A6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C0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AB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5542"/>
    <w:multiLevelType w:val="hybridMultilevel"/>
    <w:tmpl w:val="075CCD16"/>
    <w:lvl w:ilvl="0" w:tplc="7C0EB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67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2C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6E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27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AA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C4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67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E0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7EE6"/>
    <w:multiLevelType w:val="hybridMultilevel"/>
    <w:tmpl w:val="1CF2CAB8"/>
    <w:lvl w:ilvl="0" w:tplc="ED20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41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44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45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2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8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60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4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7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732A8"/>
    <w:multiLevelType w:val="hybridMultilevel"/>
    <w:tmpl w:val="51DE4076"/>
    <w:lvl w:ilvl="0" w:tplc="D1320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8B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29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A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E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A3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65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A0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E6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2642"/>
    <w:multiLevelType w:val="hybridMultilevel"/>
    <w:tmpl w:val="CF38300E"/>
    <w:lvl w:ilvl="0" w:tplc="630C5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AE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A9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AD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0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28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86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E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2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0563">
    <w:abstractNumId w:val="2"/>
  </w:num>
  <w:num w:numId="2" w16cid:durableId="1647658112">
    <w:abstractNumId w:val="5"/>
  </w:num>
  <w:num w:numId="3" w16cid:durableId="1589192843">
    <w:abstractNumId w:val="1"/>
  </w:num>
  <w:num w:numId="4" w16cid:durableId="1213495612">
    <w:abstractNumId w:val="3"/>
  </w:num>
  <w:num w:numId="5" w16cid:durableId="826434306">
    <w:abstractNumId w:val="4"/>
  </w:num>
  <w:num w:numId="6" w16cid:durableId="1143545025">
    <w:abstractNumId w:val="6"/>
  </w:num>
  <w:num w:numId="7" w16cid:durableId="163120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A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D2A"/>
    <w:rsid w:val="00097AAF"/>
    <w:rsid w:val="00097D13"/>
    <w:rsid w:val="000A4893"/>
    <w:rsid w:val="000A54E0"/>
    <w:rsid w:val="000A72C4"/>
    <w:rsid w:val="000A7B29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DE8"/>
    <w:rsid w:val="000E1976"/>
    <w:rsid w:val="000E20F1"/>
    <w:rsid w:val="000E5B20"/>
    <w:rsid w:val="000E7BC2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E1A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EC4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3B3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637"/>
    <w:rsid w:val="0019457A"/>
    <w:rsid w:val="00195257"/>
    <w:rsid w:val="00195388"/>
    <w:rsid w:val="0019539E"/>
    <w:rsid w:val="001968BC"/>
    <w:rsid w:val="0019796A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4A6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2D1"/>
    <w:rsid w:val="002304DF"/>
    <w:rsid w:val="0023301B"/>
    <w:rsid w:val="0023341D"/>
    <w:rsid w:val="002338DA"/>
    <w:rsid w:val="00233D66"/>
    <w:rsid w:val="00233FDB"/>
    <w:rsid w:val="00234F58"/>
    <w:rsid w:val="0023507D"/>
    <w:rsid w:val="00237214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135"/>
    <w:rsid w:val="00301638"/>
    <w:rsid w:val="00303B0C"/>
    <w:rsid w:val="0030459C"/>
    <w:rsid w:val="003070B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129"/>
    <w:rsid w:val="00336BA4"/>
    <w:rsid w:val="00336C7A"/>
    <w:rsid w:val="00337392"/>
    <w:rsid w:val="00337659"/>
    <w:rsid w:val="003427C9"/>
    <w:rsid w:val="00343A92"/>
    <w:rsid w:val="00344530"/>
    <w:rsid w:val="003446DC"/>
    <w:rsid w:val="00345D8D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3FC0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525"/>
    <w:rsid w:val="003F77F8"/>
    <w:rsid w:val="00400ACD"/>
    <w:rsid w:val="00403B15"/>
    <w:rsid w:val="00403E8A"/>
    <w:rsid w:val="00404FE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D8D"/>
    <w:rsid w:val="00474927"/>
    <w:rsid w:val="00474FC2"/>
    <w:rsid w:val="00475913"/>
    <w:rsid w:val="00476D4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5C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19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6A1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13D"/>
    <w:rsid w:val="005570D2"/>
    <w:rsid w:val="005605EE"/>
    <w:rsid w:val="00561528"/>
    <w:rsid w:val="0056153F"/>
    <w:rsid w:val="00561B14"/>
    <w:rsid w:val="00562C87"/>
    <w:rsid w:val="005636BD"/>
    <w:rsid w:val="005666D5"/>
    <w:rsid w:val="005669A7"/>
    <w:rsid w:val="00567332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CFA"/>
    <w:rsid w:val="005D767D"/>
    <w:rsid w:val="005D7A30"/>
    <w:rsid w:val="005D7D3B"/>
    <w:rsid w:val="005E1678"/>
    <w:rsid w:val="005E1999"/>
    <w:rsid w:val="005E232C"/>
    <w:rsid w:val="005E2B83"/>
    <w:rsid w:val="005E4AEB"/>
    <w:rsid w:val="005E578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8FC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D2C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A6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9C4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EAB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915"/>
    <w:rsid w:val="00736FB0"/>
    <w:rsid w:val="007404BC"/>
    <w:rsid w:val="007404C2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BD2"/>
    <w:rsid w:val="00777518"/>
    <w:rsid w:val="0077779E"/>
    <w:rsid w:val="00780FB6"/>
    <w:rsid w:val="0078552A"/>
    <w:rsid w:val="00785729"/>
    <w:rsid w:val="00786058"/>
    <w:rsid w:val="00792051"/>
    <w:rsid w:val="0079487D"/>
    <w:rsid w:val="007966D4"/>
    <w:rsid w:val="00796A0A"/>
    <w:rsid w:val="0079792C"/>
    <w:rsid w:val="007A0004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211"/>
    <w:rsid w:val="007D7FCB"/>
    <w:rsid w:val="007E33B6"/>
    <w:rsid w:val="007E59E8"/>
    <w:rsid w:val="007F3861"/>
    <w:rsid w:val="007F4162"/>
    <w:rsid w:val="007F5178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EF3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E6C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D9C"/>
    <w:rsid w:val="008E6E2D"/>
    <w:rsid w:val="008F09DF"/>
    <w:rsid w:val="008F3053"/>
    <w:rsid w:val="008F3136"/>
    <w:rsid w:val="008F40DF"/>
    <w:rsid w:val="008F4F77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4E0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4E5"/>
    <w:rsid w:val="009847FD"/>
    <w:rsid w:val="009851B3"/>
    <w:rsid w:val="00985300"/>
    <w:rsid w:val="00986720"/>
    <w:rsid w:val="00987F00"/>
    <w:rsid w:val="009927FB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ADF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9FB"/>
    <w:rsid w:val="00A17B8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0F5B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083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4BF"/>
    <w:rsid w:val="00AD304B"/>
    <w:rsid w:val="00AD4497"/>
    <w:rsid w:val="00AD7780"/>
    <w:rsid w:val="00AE1B21"/>
    <w:rsid w:val="00AE2263"/>
    <w:rsid w:val="00AE248E"/>
    <w:rsid w:val="00AE2D12"/>
    <w:rsid w:val="00AE2F06"/>
    <w:rsid w:val="00AE4F1C"/>
    <w:rsid w:val="00AF1433"/>
    <w:rsid w:val="00AF2049"/>
    <w:rsid w:val="00AF48B4"/>
    <w:rsid w:val="00AF4923"/>
    <w:rsid w:val="00AF7C74"/>
    <w:rsid w:val="00AF7FBD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CBE"/>
    <w:rsid w:val="00B34F25"/>
    <w:rsid w:val="00B43672"/>
    <w:rsid w:val="00B473D8"/>
    <w:rsid w:val="00B5165A"/>
    <w:rsid w:val="00B524C1"/>
    <w:rsid w:val="00B52C8D"/>
    <w:rsid w:val="00B535C6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D2E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A89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436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D34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557"/>
    <w:rsid w:val="00CE2133"/>
    <w:rsid w:val="00CE245D"/>
    <w:rsid w:val="00CE300F"/>
    <w:rsid w:val="00CE3582"/>
    <w:rsid w:val="00CE3795"/>
    <w:rsid w:val="00CE3E20"/>
    <w:rsid w:val="00CF4827"/>
    <w:rsid w:val="00CF4C61"/>
    <w:rsid w:val="00CF4C69"/>
    <w:rsid w:val="00CF581C"/>
    <w:rsid w:val="00CF71E0"/>
    <w:rsid w:val="00D001B1"/>
    <w:rsid w:val="00D02A32"/>
    <w:rsid w:val="00D03176"/>
    <w:rsid w:val="00D060A8"/>
    <w:rsid w:val="00D06605"/>
    <w:rsid w:val="00D0720F"/>
    <w:rsid w:val="00D074E2"/>
    <w:rsid w:val="00D115AC"/>
    <w:rsid w:val="00D11B0B"/>
    <w:rsid w:val="00D12A3E"/>
    <w:rsid w:val="00D22160"/>
    <w:rsid w:val="00D22172"/>
    <w:rsid w:val="00D2301B"/>
    <w:rsid w:val="00D23710"/>
    <w:rsid w:val="00D239EE"/>
    <w:rsid w:val="00D2787F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FD1"/>
    <w:rsid w:val="00DB311F"/>
    <w:rsid w:val="00DB3816"/>
    <w:rsid w:val="00DB53C6"/>
    <w:rsid w:val="00DB59E3"/>
    <w:rsid w:val="00DB6CB6"/>
    <w:rsid w:val="00DB72DE"/>
    <w:rsid w:val="00DB758F"/>
    <w:rsid w:val="00DC1F1B"/>
    <w:rsid w:val="00DC3D8F"/>
    <w:rsid w:val="00DC42E8"/>
    <w:rsid w:val="00DC4784"/>
    <w:rsid w:val="00DC6DBB"/>
    <w:rsid w:val="00DC7761"/>
    <w:rsid w:val="00DD0022"/>
    <w:rsid w:val="00DD073C"/>
    <w:rsid w:val="00DD128C"/>
    <w:rsid w:val="00DD1B8F"/>
    <w:rsid w:val="00DD5BCC"/>
    <w:rsid w:val="00DD6491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B76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AE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6B4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8A1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071"/>
    <w:rsid w:val="00EA658E"/>
    <w:rsid w:val="00EA7A88"/>
    <w:rsid w:val="00EB27F2"/>
    <w:rsid w:val="00EB2B2A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52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136"/>
    <w:rsid w:val="00EF7E26"/>
    <w:rsid w:val="00F01DFA"/>
    <w:rsid w:val="00F02096"/>
    <w:rsid w:val="00F02457"/>
    <w:rsid w:val="00F033A2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5EA0"/>
    <w:rsid w:val="00F27573"/>
    <w:rsid w:val="00F307B6"/>
    <w:rsid w:val="00F30EB8"/>
    <w:rsid w:val="00F31876"/>
    <w:rsid w:val="00F31C67"/>
    <w:rsid w:val="00F32A3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976"/>
    <w:rsid w:val="00FC488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272B0C-A9D5-4DB0-924E-2ED60872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7B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7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B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BC2"/>
    <w:rPr>
      <w:b/>
      <w:bCs/>
    </w:rPr>
  </w:style>
  <w:style w:type="paragraph" w:styleId="Revision">
    <w:name w:val="Revision"/>
    <w:hidden/>
    <w:uiPriority w:val="99"/>
    <w:semiHidden/>
    <w:rsid w:val="005673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4880</Characters>
  <Application>Microsoft Office Word</Application>
  <DocSecurity>4</DocSecurity>
  <Lines>116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HB00785 (Committee Report (Substituted))</vt:lpstr>
    </vt:vector>
  </TitlesOfParts>
  <Company>State of Texas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20445</dc:subject>
  <dc:creator>State of Texas</dc:creator>
  <dc:description>HB 785 by Swanson-(H)Judiciary &amp; Civil Jurisprudence (Substitute Document Number: 88R 19055)</dc:description>
  <cp:lastModifiedBy>Stacey Nicchio</cp:lastModifiedBy>
  <cp:revision>2</cp:revision>
  <cp:lastPrinted>2003-11-26T17:21:00Z</cp:lastPrinted>
  <dcterms:created xsi:type="dcterms:W3CDTF">2023-04-04T17:28:00Z</dcterms:created>
  <dcterms:modified xsi:type="dcterms:W3CDTF">2023-04-04T17:28:00Z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23.86.403</vt:lpwstr>
  </property>
</Properties>
</file>